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1"/>
        <w:tblW w:w="9025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360"/>
        <w:gridCol w:w="4"/>
        <w:gridCol w:w="672"/>
        <w:gridCol w:w="64"/>
        <w:gridCol w:w="2936"/>
        <w:gridCol w:w="3"/>
        <w:gridCol w:w="2161"/>
        <w:gridCol w:w="20"/>
        <w:gridCol w:w="1805"/>
      </w:tblGrid>
      <w:tr>
        <w:trPr>
          <w:trHeight w:val="315" w:hRule="atLeast"/>
        </w:trPr>
        <w:tc>
          <w:tcPr>
            <w:tcW w:w="90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Informacje podstawowe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Temat konsultacji</w:t>
            </w:r>
          </w:p>
        </w:tc>
        <w:tc>
          <w:tcPr>
            <w:tcW w:w="7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Koncepcja projektu „Miejsc dla Ciebie” piątej edycji Zielonego Budżetu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https://bip.lublin.eu/urzad-miasta-lublin/ogloszenia/konsultacje-spoleczne/2022/ogloszenie-o-konsultacjach-spolecznych-dotyczacych-opracowania-koncepcji-dwoch-projektow-miejsc-dla-ciebie-piatej-edycji-zielonego-budzetu,28,28183,2.html</w:t>
            </w:r>
          </w:p>
        </w:tc>
      </w:tr>
      <w:tr>
        <w:trPr>
          <w:trHeight w:val="55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Tytuł zgłoszonego projektu</w:t>
            </w:r>
          </w:p>
        </w:tc>
        <w:tc>
          <w:tcPr>
            <w:tcW w:w="7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Skwer marzeń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Lokalizacja spotkania</w:t>
            </w:r>
          </w:p>
        </w:tc>
        <w:tc>
          <w:tcPr>
            <w:tcW w:w="7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Kośminek; ul. Długa 33a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7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15.09.2022 (czwartek) godz. 17:00-18.00</w:t>
            </w:r>
          </w:p>
        </w:tc>
      </w:tr>
      <w:tr>
        <w:trPr>
          <w:trHeight w:val="55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Ilość uczestników i uczestniczek</w:t>
            </w:r>
          </w:p>
        </w:tc>
        <w:tc>
          <w:tcPr>
            <w:tcW w:w="7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25 osób</w:t>
            </w:r>
          </w:p>
        </w:tc>
      </w:tr>
      <w:tr>
        <w:trPr>
          <w:trHeight w:val="315" w:hRule="atLeast"/>
        </w:trPr>
        <w:tc>
          <w:tcPr>
            <w:tcW w:w="9025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025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Zestawienie opinii</w:t>
            </w:r>
          </w:p>
        </w:tc>
      </w:tr>
      <w:tr>
        <w:trPr>
          <w:trHeight w:val="315" w:hRule="atLeast"/>
        </w:trPr>
        <w:tc>
          <w:tcPr>
            <w:tcW w:w="902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</w:rPr>
              <w:t>I etap konsultacji:</w:t>
            </w:r>
          </w:p>
        </w:tc>
      </w:tr>
      <w:tr>
        <w:trPr>
          <w:trHeight w:val="55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Kategoria tematyczna opinii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Treść opinii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Status uwagi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Odpowiedź na uwagę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Ogólne opinie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Ważne, żeby teren pozostał zielony, i niezabudowany, aby można było podejmować różne aktywności.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Akceptacja dla kolorowych elementów, które ożywią to miejsce.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color w:val="auto"/>
                <w:highlight w:val="none"/>
                <w:shd w:fill="FFFF00" w:val="clear"/>
              </w:rPr>
            </w:pPr>
            <w:r>
              <w:rPr>
                <w:color w:val="000000"/>
                <w:shd w:fill="FFFF00" w:val="clear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 xml:space="preserve">3.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>Wyrażono potrzebę, aby miejsce sprzyjało integracji społecznej, było przytulne i przyjazne. Skwer powinien stanowić miejsce rekreacji dla mieszkańców/mieszkanek ul. Długiej i przede wszystkim być miejscem swobodnej zabawy dzieci.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 xml:space="preserve">uwzględniona 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color w:val="auto"/>
                <w:highlight w:val="none"/>
                <w:shd w:fill="FFFF00" w:val="clear"/>
              </w:rPr>
            </w:pPr>
            <w:r>
              <w:rPr>
                <w:color w:val="000000"/>
                <w:shd w:fill="FFFF00" w:val="clear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Infrastruktura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Wyrażono potrzebę umiejscowienia stojaków dla rowerów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Wyrażono potrzebę, żeby na tym terenie znalazły się:  huśtawka dla osób z niepełnosprawnością, huśtawka z siedzeniami dla wielu osób, huśtawka typu “bocianie gniazdo”, tyrolka, piaskownica, hamaki, zjeżdżalnie i ogólnie - plac zabaw. W przypadku hamaków podkreślano,  żeby były trwałe, niepodatne na zniszczenie i kradzież. Jednocześnie podkreślano, że miejsca jest niewiele i najważniejsze jest zachowanie przestrzeni dla swobodnej zabawy dzieci.  </w:t>
            </w:r>
          </w:p>
          <w:p>
            <w:pPr>
              <w:pStyle w:val="LO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częściowo uwzględniona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Ze względu na niewielką powierzchnię terenu nie uwzględniono wszystkich wymienionych elementów. W projekcie zaplanowano: huśtawkę „bocianie gniazdo”, hamaki pojedynczy i podwójny, drążek,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 xml:space="preserve">Wyrażono potrzebę utworzenia miejsc do uprawiania sportu: drążek, drabinki, siłownia, miejsce do grania piłkę.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>częściowo uwzględniona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Ze względu na niewielką powierzchnię terenu nie uwzględniono wszystkich wymienionych elementów. W projekcie zaplanowano: drążek, miejsce do grania w piłkę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Zaakceptowano ustawienie ławek (wystarczą 2- 3 miejsca). Wskazano, żeby były to ławki trudne do zniszczenia np. betonowe oraz, żeby były zacienione drzewami. Pojawiła się pojedyncza sugestia, by nie ustawiać ławek obok siebie, by nie tworzyć warunków do “imprez”.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8.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Na terenie skweru potrzebne są kosze na śmieci. 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9.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Wyrażono opinię, aby ustawić grill lub miejsce na ognisko. Po dyskusji wycofano propozycję, ponieważ miejsce może wtedy zachęcić do imprez zakłócających życie mieszkańcom/mieszkankom. 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nieuwzględniona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Wskazano, że potrzebne są schody prowadzące ze skweru w kierunku zachodnim (w stronę sklepu) oraz, że powinien im towarzyszyć podjazd dla wózków, w tym dla wózków dla osób z niepełnosprawnością. 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Wyrażono potrzebę, by skwer był oświetlony. Obecne latarnie są w części zniszczone, wymagają remontu.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nieuwzględniona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Uwaga poza zakresem Zielonego Budżetu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Wskazano, że na skwerze można ustawić tablicę ogłoszeń. 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13.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Rozważano sposoby ograniczenia korzystania z terenu zielonego, jako miejsca wyprowadzania psów. Ostatecznie zaproponowano umieszczenie tablic nakazujących sprzątanie po psach.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Pojawiła się propozycja, by ławki umożliwiały korzystanie z nich jednocześnie jako ramp do skoków na rolkach.</w:t>
            </w:r>
          </w:p>
          <w:p>
            <w:pPr>
              <w:pStyle w:val="LOnormal"/>
              <w:widowControl w:val="false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nieuwzględniona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Strefy sportu i rekreacji zostały oddzielone od stref wypoczynku dla bezpieczeństwa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Zieleń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Wskazano potrzebę zachowania charakteru miejsca zielonego, dlatego większość osób wybrała projekt z większą powierzchnią z zagospodarowaną zielenią, a mniejszą ilością sztucznej nawierzchni (wariant 2). Podkreślano, że zieleni w tym miejscu powinno być jak najwięcej.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Dla dzieci i młodzieży korzystającej z Bazy ważne jest, by fragment terenu przeznaczyć na ich ogródek, umożliwiający dowolne nasadzenia realizowane w ramach zajęć.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3000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Wyrażono opinię, żeby było więcej nasadzeń, które dadzą cień np. przy ławkach, kubikach. Na środku przestrzeni może być posadzone drzewo, które będzie dawało dużo cienia (aprobata dla pomysłu z projektu).  </w:t>
            </w:r>
          </w:p>
        </w:tc>
        <w:tc>
          <w:tcPr>
            <w:tcW w:w="2164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18.</w:t>
            </w:r>
          </w:p>
        </w:tc>
        <w:tc>
          <w:tcPr>
            <w:tcW w:w="3000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Sugerowano, żeby posadzone były drzewa owocowe, np. jabłonie, grusze.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</w:r>
          </w:p>
        </w:tc>
        <w:tc>
          <w:tcPr>
            <w:tcW w:w="2164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uwzględniona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3000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Wyrażono opinię, żeby posadzić rośliny w ten sposób, aby możliwy był labirynt jako forma zabawy.  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164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nieuwzględniona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Zbyt mała powierzchnia terenu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Kwestie związane z ruchem drogowym</w:t>
            </w:r>
          </w:p>
        </w:tc>
        <w:tc>
          <w:tcPr>
            <w:tcW w:w="676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20.</w:t>
            </w:r>
          </w:p>
        </w:tc>
        <w:tc>
          <w:tcPr>
            <w:tcW w:w="3000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Wyrażono potrzebę, żeby przed wjazdem znajdował się znak z zakazem wjazdu (tylko dla mieszkańców posesji). Droga dojazdowa powinna zostać zachowana dla mieszkańców domów wychodzących na skwer.</w:t>
            </w:r>
          </w:p>
        </w:tc>
        <w:tc>
          <w:tcPr>
            <w:tcW w:w="2164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nieuwzględniona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Uwaga poza zakresem Zielonego Budżetu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676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21.</w:t>
            </w:r>
          </w:p>
        </w:tc>
        <w:tc>
          <w:tcPr>
            <w:tcW w:w="3000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 xml:space="preserve">Wyrażono opinię, żeby na ulicy Długiej zostały ustawione znaki lub inne formy ograniczających prędkość. Wnioskuje o to zarówno Fundacja Strefa Dorastania, jak również Rada Dzielnicy. </w:t>
            </w:r>
          </w:p>
        </w:tc>
        <w:tc>
          <w:tcPr>
            <w:tcW w:w="2164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nieuwzględniona</w:t>
            </w:r>
          </w:p>
        </w:tc>
        <w:tc>
          <w:tcPr>
            <w:tcW w:w="1825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Uwaga poza zakresem Zielonego Budżetu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902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Uwagi wniesione </w:t>
            </w:r>
            <w:r>
              <w:rPr>
                <w:rFonts w:eastAsia="Arial"/>
                <w:color w:val="auto"/>
                <w:kern w:val="0"/>
                <w:sz w:val="20"/>
                <w:szCs w:val="20"/>
                <w:lang w:val="pl-PL" w:eastAsia="pl-PL" w:bidi="ar-SA"/>
              </w:rPr>
              <w:t>w</w:t>
            </w:r>
            <w:r>
              <w:rPr>
                <w:color w:val="auto"/>
                <w:sz w:val="20"/>
                <w:szCs w:val="20"/>
              </w:rPr>
              <w:t xml:space="preserve"> II etapie konsultacji społecznych (podczas wyłożenia projektów)</w:t>
            </w:r>
          </w:p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Uwagi   wniesione  przez Wydział Gospodarowania Mieniem Urzędu  Miasta Lublin</w:t>
            </w:r>
          </w:p>
          <w:p>
            <w:pPr>
              <w:pStyle w:val="LOnormal"/>
              <w:widowControl w:val="fals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7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29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UMDoSprawy"/>
              <w:widowControl w:val="false"/>
              <w:spacing w:lineRule="auto" w:line="276" w:before="0" w:after="240"/>
              <w:jc w:val="left"/>
              <w:rPr>
                <w:rFonts w:ascii="Times New Roman" w:hAnsi="Times New Roman" w:eastAsia="Arial" w:cs="Arial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Wniesiono informację, że na opracowywanym obszarze toczą się postępowania w związku z ustanowieniem służebności gruntowej polegającej na prawie przechodu i przejazdu oraz informację dotyczącą sprzedaży części działki zajętej pod budynek handlowo-usługowy</w:t>
            </w: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uwzględniono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UMDoSprawy"/>
              <w:widowControl w:val="false"/>
              <w:spacing w:lineRule="auto" w:line="276" w:before="0" w:after="240"/>
              <w:jc w:val="both"/>
              <w:rPr>
                <w:rFonts w:ascii="Times New Roman" w:hAnsi="Times New Roman"/>
                <w:color w:val="auto"/>
                <w:lang w:eastAsia="zxx" w:bidi="zxx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u w:val="none"/>
                <w:lang w:val="pl-PL" w:eastAsia="zxx" w:bidi="zxx"/>
              </w:rPr>
              <w:t xml:space="preserve">Niezbędna jest zmiana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u w:val="none"/>
                <w:lang w:val="pl-PL" w:eastAsia="zxx" w:bidi="zxx"/>
              </w:rPr>
              <w:t>wyłożonej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u w:val="none"/>
                <w:lang w:val="pl-PL" w:eastAsia="zxx" w:bidi="zxx"/>
              </w:rPr>
              <w:t xml:space="preserve"> koncepcji poprzez wyłączenie pasa o szerokości nie mniejszej niż 6 m, umożliwiającego dostęp do drogi publicznej oraz ewentualną sprzedaż.</w:t>
            </w:r>
          </w:p>
        </w:tc>
      </w:tr>
      <w:tr>
        <w:trPr>
          <w:trHeight w:val="1132" w:hRule="atLeast"/>
        </w:trPr>
        <w:tc>
          <w:tcPr>
            <w:tcW w:w="1364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  <w:tc>
          <w:tcPr>
            <w:tcW w:w="7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29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UMDoSprawy"/>
              <w:widowControl w:val="false"/>
              <w:spacing w:lineRule="auto" w:line="276" w:before="0" w:after="240"/>
              <w:jc w:val="left"/>
              <w:rPr>
                <w:rFonts w:ascii="Times New Roman" w:hAnsi="Times New Roman" w:eastAsia="Arial" w:cs="Arial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pl-PL" w:eastAsia="zxx" w:bidi="zxx"/>
              </w:rPr>
              <w:t>Wniesiono informację, że przedmiotowa nieruchomość jest objęta projektem zwycięskiego Budżetu Obywatelskiego z 2020 r., pn. „D-74 Inwestycje na Kośminku”</w:t>
            </w:r>
          </w:p>
        </w:tc>
        <w:tc>
          <w:tcPr>
            <w:tcW w:w="21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uwzględniono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UMDoSprawy">
    <w:name w:val="UM_DoSprawy"/>
    <w:basedOn w:val="Normal"/>
    <w:qFormat/>
    <w:pPr>
      <w:tabs>
        <w:tab w:val="clear" w:pos="720"/>
      </w:tabs>
      <w:spacing w:before="0" w:after="240"/>
    </w:pPr>
    <w:rPr>
      <w:sz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LibreOffice/7.2.2.1$Windows_X86_64 LibreOffice_project/0e408af0b27894d652a87aa5f21fe17bf058124c</Application>
  <AppVersion>15.0000</AppVersion>
  <Pages>5</Pages>
  <Words>719</Words>
  <Characters>5028</Characters>
  <CharactersWithSpaces>5674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2022-12-02T13:43:25Z</cp:lastPrinted>
  <dcterms:modified xsi:type="dcterms:W3CDTF">2022-12-06T08:46:37Z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