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46" w:rsidRDefault="00732146" w:rsidP="003F5FE8">
      <w:pPr>
        <w:spacing w:after="0" w:line="480" w:lineRule="auto"/>
        <w:rPr>
          <w:b/>
        </w:rPr>
      </w:pPr>
    </w:p>
    <w:p w:rsidR="00F96EF5" w:rsidRPr="003F5FE8" w:rsidRDefault="0088408F" w:rsidP="003F5FE8">
      <w:pPr>
        <w:spacing w:after="0" w:line="480" w:lineRule="auto"/>
        <w:rPr>
          <w:b/>
        </w:rPr>
      </w:pPr>
      <w:r w:rsidRPr="003F5FE8">
        <w:rPr>
          <w:b/>
        </w:rPr>
        <w:t>S</w:t>
      </w:r>
      <w:r w:rsidR="00230707" w:rsidRPr="003F5FE8">
        <w:rPr>
          <w:b/>
        </w:rPr>
        <w:t>truktur</w:t>
      </w:r>
      <w:r w:rsidRPr="003F5FE8">
        <w:rPr>
          <w:b/>
        </w:rPr>
        <w:t>a</w:t>
      </w:r>
      <w:r w:rsidR="00230707" w:rsidRPr="003F5FE8">
        <w:rPr>
          <w:b/>
        </w:rPr>
        <w:t xml:space="preserve"> dochodów ujętych w</w:t>
      </w:r>
      <w:r w:rsidR="00A67EA5">
        <w:rPr>
          <w:b/>
        </w:rPr>
        <w:t xml:space="preserve"> przyjętym 17 grudnia</w:t>
      </w:r>
      <w:r w:rsidR="00230707" w:rsidRPr="003F5FE8">
        <w:rPr>
          <w:b/>
        </w:rPr>
        <w:t xml:space="preserve"> budżecie Miasta Lublin </w:t>
      </w:r>
      <w:r w:rsidRPr="003F5FE8">
        <w:rPr>
          <w:b/>
        </w:rPr>
        <w:t xml:space="preserve">na 2021 rok </w:t>
      </w:r>
      <w:r w:rsidR="00230707" w:rsidRPr="003F5FE8">
        <w:rPr>
          <w:b/>
        </w:rPr>
        <w:t>według grup dochodów</w:t>
      </w:r>
      <w:r w:rsidR="00732146">
        <w:rPr>
          <w:b/>
        </w:rPr>
        <w:t xml:space="preserve"> - </w:t>
      </w:r>
      <w:r w:rsidRPr="003F5FE8">
        <w:rPr>
          <w:b/>
        </w:rPr>
        <w:t xml:space="preserve">ukazana za pomocą </w:t>
      </w:r>
      <w:r w:rsidR="00AA21DA">
        <w:rPr>
          <w:b/>
        </w:rPr>
        <w:t>wykresu</w:t>
      </w:r>
      <w:r w:rsidRPr="003F5FE8">
        <w:rPr>
          <w:b/>
        </w:rPr>
        <w:t xml:space="preserve"> kołowego:</w:t>
      </w:r>
    </w:p>
    <w:p w:rsidR="00230707" w:rsidRDefault="00230707" w:rsidP="003F5FE8">
      <w:pPr>
        <w:spacing w:after="0" w:line="480" w:lineRule="auto"/>
      </w:pPr>
      <w:r>
        <w:t>- dochody własne –</w:t>
      </w:r>
      <w:r w:rsidR="00745AC9">
        <w:t xml:space="preserve"> 49</w:t>
      </w:r>
      <w:r>
        <w:t>,</w:t>
      </w:r>
      <w:r w:rsidR="00745AC9">
        <w:t>82</w:t>
      </w:r>
      <w:r>
        <w:t>%, 1 352 909 372,00 zł</w:t>
      </w:r>
    </w:p>
    <w:p w:rsidR="00230707" w:rsidRDefault="00745AC9" w:rsidP="003F5FE8">
      <w:pPr>
        <w:spacing w:after="0" w:line="480" w:lineRule="auto"/>
      </w:pPr>
      <w:r>
        <w:t>- subwencje – 19,38</w:t>
      </w:r>
      <w:r w:rsidR="00230707">
        <w:t>% - 526 324 883,00 zł</w:t>
      </w:r>
    </w:p>
    <w:p w:rsidR="00230707" w:rsidRDefault="00230707" w:rsidP="003F5FE8">
      <w:pPr>
        <w:spacing w:after="0" w:line="480" w:lineRule="auto"/>
      </w:pPr>
      <w:r>
        <w:t>- dotacje celowe na realizację zadań z zakresu administracji rządowej – 18,</w:t>
      </w:r>
      <w:r w:rsidR="00745AC9">
        <w:t>41</w:t>
      </w:r>
      <w:r>
        <w:t>% - 500 110 593,00 zł</w:t>
      </w:r>
    </w:p>
    <w:p w:rsidR="00230707" w:rsidRDefault="00230707" w:rsidP="003F5FE8">
      <w:pPr>
        <w:spacing w:after="0" w:line="480" w:lineRule="auto"/>
      </w:pPr>
      <w:r>
        <w:t>- środki europejskie – 10,</w:t>
      </w:r>
      <w:r w:rsidR="00745AC9">
        <w:t>63</w:t>
      </w:r>
      <w:r>
        <w:t>% - 2</w:t>
      </w:r>
      <w:r w:rsidR="00745AC9">
        <w:t>88 580 455</w:t>
      </w:r>
      <w:r>
        <w:t>,00 zł</w:t>
      </w:r>
    </w:p>
    <w:p w:rsidR="00230707" w:rsidRDefault="00230707" w:rsidP="003F5FE8">
      <w:pPr>
        <w:spacing w:after="0" w:line="480" w:lineRule="auto"/>
      </w:pPr>
      <w:r>
        <w:t>- dotacje celowe i inne środki na realizacje zadań własnych – 1,10% - 29</w:t>
      </w:r>
      <w:r w:rsidR="00745AC9">
        <w:t> </w:t>
      </w:r>
      <w:r>
        <w:t>7</w:t>
      </w:r>
      <w:r w:rsidR="00745AC9">
        <w:t>94 444</w:t>
      </w:r>
      <w:r>
        <w:t>,00 zł</w:t>
      </w:r>
    </w:p>
    <w:p w:rsidR="00230707" w:rsidRDefault="00230707" w:rsidP="003F5FE8">
      <w:pPr>
        <w:spacing w:after="0" w:line="480" w:lineRule="auto"/>
      </w:pPr>
      <w:r>
        <w:t>- dotacje celowe i inne środki na zadania realizowane na podstawie umów i porozumień – 0,6</w:t>
      </w:r>
      <w:r w:rsidR="00745AC9">
        <w:t>6</w:t>
      </w:r>
      <w:r>
        <w:t>% - 18 07</w:t>
      </w:r>
      <w:r w:rsidR="00745AC9">
        <w:t>6</w:t>
      </w:r>
      <w:r>
        <w:t> </w:t>
      </w:r>
      <w:r w:rsidR="00745AC9">
        <w:t>6</w:t>
      </w:r>
      <w:r>
        <w:t>20,00 zł</w:t>
      </w:r>
    </w:p>
    <w:p w:rsidR="0088408F" w:rsidRDefault="0088408F" w:rsidP="003F5FE8">
      <w:pPr>
        <w:spacing w:after="0" w:line="480" w:lineRule="auto"/>
      </w:pPr>
    </w:p>
    <w:p w:rsidR="0088408F" w:rsidRPr="003F5FE8" w:rsidRDefault="0088408F" w:rsidP="003F5FE8">
      <w:pPr>
        <w:spacing w:after="0" w:line="480" w:lineRule="auto"/>
        <w:rPr>
          <w:b/>
        </w:rPr>
      </w:pPr>
      <w:r w:rsidRPr="003F5FE8">
        <w:rPr>
          <w:b/>
        </w:rPr>
        <w:t xml:space="preserve">Struktura wydatków ujętych w </w:t>
      </w:r>
      <w:r w:rsidR="00A67EA5">
        <w:rPr>
          <w:b/>
        </w:rPr>
        <w:t>przyjętym 17 grudnia</w:t>
      </w:r>
      <w:r w:rsidR="00A67EA5" w:rsidRPr="003F5FE8">
        <w:rPr>
          <w:b/>
        </w:rPr>
        <w:t xml:space="preserve"> </w:t>
      </w:r>
      <w:r w:rsidRPr="003F5FE8">
        <w:rPr>
          <w:b/>
        </w:rPr>
        <w:t>budżecie Miasta Lublin na 2021 rok z podziałem na główne rodzaje realizowanych zadań</w:t>
      </w:r>
      <w:bookmarkStart w:id="0" w:name="_GoBack"/>
      <w:bookmarkEnd w:id="0"/>
      <w:r w:rsidR="00732146">
        <w:rPr>
          <w:b/>
        </w:rPr>
        <w:t xml:space="preserve"> -</w:t>
      </w:r>
      <w:r w:rsidRPr="003F5FE8">
        <w:rPr>
          <w:b/>
        </w:rPr>
        <w:t xml:space="preserve"> ukazana za pomocą </w:t>
      </w:r>
      <w:r w:rsidR="00AA21DA">
        <w:rPr>
          <w:b/>
        </w:rPr>
        <w:t>wykresu</w:t>
      </w:r>
      <w:r w:rsidRPr="003F5FE8">
        <w:rPr>
          <w:b/>
        </w:rPr>
        <w:t xml:space="preserve"> kołowego:</w:t>
      </w:r>
    </w:p>
    <w:p w:rsidR="0088408F" w:rsidRDefault="0088408F" w:rsidP="003F5FE8">
      <w:pPr>
        <w:spacing w:after="0" w:line="480" w:lineRule="auto"/>
      </w:pPr>
      <w:r>
        <w:t>- oświata (dz. 730, 801, 854) 32,</w:t>
      </w:r>
      <w:r w:rsidR="005B6694">
        <w:t>47</w:t>
      </w:r>
      <w:r>
        <w:t>% 9</w:t>
      </w:r>
      <w:r w:rsidR="005B6694">
        <w:t>19 973 403,22</w:t>
      </w:r>
      <w:r>
        <w:t xml:space="preserve"> zł</w:t>
      </w:r>
    </w:p>
    <w:p w:rsidR="0088408F" w:rsidRDefault="0088408F" w:rsidP="003F5FE8">
      <w:pPr>
        <w:spacing w:after="0" w:line="480" w:lineRule="auto"/>
      </w:pPr>
      <w:r>
        <w:t>- transport i łączność (dz. 600) 22,</w:t>
      </w:r>
      <w:r w:rsidR="005B6694">
        <w:t>84</w:t>
      </w:r>
      <w:r>
        <w:t>% 6</w:t>
      </w:r>
      <w:r w:rsidR="005B6694">
        <w:t>47 047 013</w:t>
      </w:r>
      <w:r>
        <w:t>,00 zł</w:t>
      </w:r>
    </w:p>
    <w:p w:rsidR="0088408F" w:rsidRDefault="005B6694" w:rsidP="003F5FE8">
      <w:pPr>
        <w:spacing w:after="0" w:line="480" w:lineRule="auto"/>
      </w:pPr>
      <w:r>
        <w:t>- rodzina (dz. 855) 17,5</w:t>
      </w:r>
      <w:r w:rsidR="0088408F">
        <w:t>3% 496 668 890,00 zł</w:t>
      </w:r>
    </w:p>
    <w:p w:rsidR="003E1485" w:rsidRDefault="0088408F" w:rsidP="003F5FE8">
      <w:pPr>
        <w:spacing w:after="0" w:line="480" w:lineRule="auto"/>
      </w:pPr>
      <w:r>
        <w:t>- administracja publiczna (dz. 750, 751, 755)</w:t>
      </w:r>
      <w:r w:rsidR="003E1485">
        <w:t xml:space="preserve"> 6,5</w:t>
      </w:r>
      <w:r w:rsidR="005B6694">
        <w:t>6</w:t>
      </w:r>
      <w:r w:rsidR="003E1485">
        <w:t>% 18</w:t>
      </w:r>
      <w:r w:rsidR="005B6694">
        <w:t>5 760 764</w:t>
      </w:r>
      <w:r w:rsidR="003E1485">
        <w:t>,00 zł</w:t>
      </w:r>
    </w:p>
    <w:p w:rsidR="003E1485" w:rsidRDefault="003E1485" w:rsidP="003F5FE8">
      <w:pPr>
        <w:spacing w:after="0" w:line="480" w:lineRule="auto"/>
      </w:pPr>
      <w:r>
        <w:t>- pomoc i polityka społeczna (dz. 852, 853) 5,9</w:t>
      </w:r>
      <w:r w:rsidR="005B6694">
        <w:t>6</w:t>
      </w:r>
      <w:r>
        <w:t>% 168</w:t>
      </w:r>
      <w:r w:rsidR="005B6694">
        <w:t> 892 400</w:t>
      </w:r>
      <w:r>
        <w:t>,00 zł</w:t>
      </w:r>
    </w:p>
    <w:p w:rsidR="003E1485" w:rsidRDefault="003E1485" w:rsidP="003F5FE8">
      <w:pPr>
        <w:spacing w:after="0" w:line="480" w:lineRule="auto"/>
      </w:pPr>
      <w:r>
        <w:t>- gospodarka komunalna i ochrona środowiska (dz. 900) 5,3</w:t>
      </w:r>
      <w:r w:rsidR="005B6694">
        <w:t>9</w:t>
      </w:r>
      <w:r>
        <w:t>% 1</w:t>
      </w:r>
      <w:r w:rsidR="005B6694">
        <w:t>52 776 783</w:t>
      </w:r>
      <w:r>
        <w:t>,00 zł</w:t>
      </w:r>
    </w:p>
    <w:p w:rsidR="002C4639" w:rsidRDefault="003E1485" w:rsidP="003F5FE8">
      <w:pPr>
        <w:spacing w:after="0" w:line="480" w:lineRule="auto"/>
      </w:pPr>
      <w:r>
        <w:t xml:space="preserve">- kultura i ochrona dziedzictwa </w:t>
      </w:r>
      <w:r w:rsidR="002C4639">
        <w:t>narodowego (dz. 921) 2,</w:t>
      </w:r>
      <w:r w:rsidR="005B6694">
        <w:t>07</w:t>
      </w:r>
      <w:r w:rsidR="002C4639">
        <w:t>% 5</w:t>
      </w:r>
      <w:r w:rsidR="005B6694">
        <w:t>8 558 905,</w:t>
      </w:r>
      <w:r w:rsidR="002C4639">
        <w:t>00 zł</w:t>
      </w:r>
    </w:p>
    <w:p w:rsidR="003F5FE8" w:rsidRDefault="003F5FE8" w:rsidP="003F5FE8">
      <w:pPr>
        <w:spacing w:after="0" w:line="480" w:lineRule="auto"/>
      </w:pPr>
      <w:r>
        <w:t>- gospodarka mieszkaniowa i działalność usługowa (dz. 700, 710, 720) 1,6</w:t>
      </w:r>
      <w:r w:rsidR="005B6694">
        <w:t>6</w:t>
      </w:r>
      <w:r>
        <w:t>% 46</w:t>
      </w:r>
      <w:r w:rsidR="005B6694">
        <w:t> 870 232,78</w:t>
      </w:r>
      <w:r>
        <w:t xml:space="preserve"> zł</w:t>
      </w:r>
    </w:p>
    <w:p w:rsidR="003F5FE8" w:rsidRDefault="003F5FE8" w:rsidP="003F5FE8">
      <w:pPr>
        <w:spacing w:after="0" w:line="480" w:lineRule="auto"/>
      </w:pPr>
      <w:r>
        <w:t>- bezpieczeństwo publiczne i ochrona prz</w:t>
      </w:r>
      <w:r w:rsidR="005B6694">
        <w:t>eciwpożarowa (dz. 752, 754) 1,61</w:t>
      </w:r>
      <w:r>
        <w:t>% 45 602 725,00 zł</w:t>
      </w:r>
    </w:p>
    <w:p w:rsidR="003F5FE8" w:rsidRDefault="003F5FE8" w:rsidP="003F5FE8">
      <w:pPr>
        <w:spacing w:after="0" w:line="480" w:lineRule="auto"/>
      </w:pPr>
      <w:r>
        <w:t>- kultura fizyczna i turystyka (dz. 630, 926) 1,</w:t>
      </w:r>
      <w:r w:rsidR="005B6694">
        <w:t>54</w:t>
      </w:r>
      <w:r>
        <w:t xml:space="preserve">% </w:t>
      </w:r>
      <w:r w:rsidR="005B6694">
        <w:t>43 711 146,</w:t>
      </w:r>
      <w:r>
        <w:t>00 zł</w:t>
      </w:r>
    </w:p>
    <w:p w:rsidR="003F5FE8" w:rsidRDefault="003F5FE8" w:rsidP="003F5FE8">
      <w:pPr>
        <w:spacing w:after="0" w:line="480" w:lineRule="auto"/>
      </w:pPr>
      <w:r>
        <w:t>- ochrona zdrowia (dz. 851) 0,67% 19 035 222,00 zł</w:t>
      </w:r>
    </w:p>
    <w:p w:rsidR="0088408F" w:rsidRDefault="003F5FE8" w:rsidP="003F5FE8">
      <w:pPr>
        <w:spacing w:after="0" w:line="480" w:lineRule="auto"/>
      </w:pPr>
      <w:r>
        <w:t xml:space="preserve">- obsługa długu (dz.757) 0,60% 17 000 000,00 zł </w:t>
      </w:r>
      <w:r w:rsidR="0088408F">
        <w:t xml:space="preserve"> </w:t>
      </w:r>
    </w:p>
    <w:p w:rsidR="003F5FE8" w:rsidRDefault="003F5FE8" w:rsidP="003F5FE8">
      <w:pPr>
        <w:spacing w:after="0" w:line="480" w:lineRule="auto"/>
      </w:pPr>
      <w:r>
        <w:t>- pozostałe wydatki (dz. 010, 020, 758) 1,</w:t>
      </w:r>
      <w:r w:rsidR="005B6694">
        <w:t>10</w:t>
      </w:r>
      <w:r>
        <w:t xml:space="preserve">% </w:t>
      </w:r>
      <w:r w:rsidR="005B6694">
        <w:t>31 116 202,</w:t>
      </w:r>
      <w:r>
        <w:t>91 zł</w:t>
      </w:r>
    </w:p>
    <w:sectPr w:rsidR="003F5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36"/>
    <w:rsid w:val="00230707"/>
    <w:rsid w:val="002C4639"/>
    <w:rsid w:val="003E1485"/>
    <w:rsid w:val="003F5FE8"/>
    <w:rsid w:val="0051038B"/>
    <w:rsid w:val="005B6694"/>
    <w:rsid w:val="00676536"/>
    <w:rsid w:val="00732146"/>
    <w:rsid w:val="00745AC9"/>
    <w:rsid w:val="0088408F"/>
    <w:rsid w:val="00A67EA5"/>
    <w:rsid w:val="00AA21DA"/>
    <w:rsid w:val="00F9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</dc:creator>
  <cp:lastModifiedBy>ke</cp:lastModifiedBy>
  <cp:revision>5</cp:revision>
  <dcterms:created xsi:type="dcterms:W3CDTF">2020-12-10T14:48:00Z</dcterms:created>
  <dcterms:modified xsi:type="dcterms:W3CDTF">2020-12-18T14:11:00Z</dcterms:modified>
</cp:coreProperties>
</file>