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eastAsia="Calibri Light" w:cs="Calibri Light" w:ascii="Arial" w:hAnsi="Arial"/>
          <w:b/>
          <w:bCs/>
          <w:color w:val="000000" w:themeShade="bf" w:themeTint="ff"/>
          <w:sz w:val="24"/>
          <w:szCs w:val="24"/>
          <w:lang w:val="pl-PL"/>
        </w:rPr>
        <w:t xml:space="preserve">Sprawozdanie z posiedzenia Komisji Dialogu Obywatelskiego ds. dostępności </w:t>
      </w:r>
      <w:r>
        <w:rPr>
          <w:rFonts w:eastAsia="Calibri Light" w:cs="Calibri Light" w:ascii="Arial" w:hAnsi="Arial"/>
          <w:b/>
          <w:bCs/>
          <w:color w:val="000000" w:themeShade="bf" w:themeTint="ff"/>
          <w:sz w:val="24"/>
          <w:szCs w:val="24"/>
          <w:lang w:val="pl-PL"/>
        </w:rPr>
        <w:t xml:space="preserve">do </w:t>
      </w:r>
      <w:r>
        <w:rPr>
          <w:rFonts w:eastAsia="Calibri Light" w:cs="Calibri Light" w:ascii="Arial" w:hAnsi="Arial"/>
          <w:b/>
          <w:bCs/>
          <w:color w:val="000000" w:themeShade="bf" w:themeTint="ff"/>
          <w:sz w:val="24"/>
          <w:szCs w:val="24"/>
          <w:lang w:val="pl-PL"/>
        </w:rPr>
        <w:t xml:space="preserve">kultury dla osób z niepełnosprawnościami 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 Light" w:cs="Calibri Light" w:ascii="Arial" w:hAnsi="Arial"/>
          <w:color w:val="2F5496" w:themeColor="accent1" w:themeShade="bf" w:themeTint="ff"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Spotkanie odbyło się 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5 września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 2023 roku w Baobabie, 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ul.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 Krakowski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e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 Przedmieści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e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 39B.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Na spotkaniu obecni byli przedstawiciele i przedstawicielki: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Wydziału Kultury  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UM Lublin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Stowarzyszenia "Otwieracz" 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Stowarzyszenia Artystycznego ”Otwarta Pracownia" w Lublinie.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Fundacji Inside Out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Fundacji tu obok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ab/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Podczas spotkania 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w poczet członków i członkiń KDO została przyjęta nowa organizacja Fundacja tu obok. Jej przedstawicielka opowiedziała, że Fundacja od lat kieruje swoje działania do osób z niepełnosprawnościami.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ab/>
        <w:t xml:space="preserve">Kolejno 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omów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iono </w:t>
      </w:r>
      <w:r>
        <w:rPr>
          <w:rFonts w:eastAsia="Calibri" w:cs="Calibri" w:ascii="Arial" w:hAnsi="Arial"/>
          <w:i/>
          <w:iCs/>
          <w:color w:val="000000" w:themeColor="text1" w:themeShade="ff" w:themeTint="ff"/>
          <w:sz w:val="24"/>
          <w:szCs w:val="24"/>
          <w:lang w:val="pl-PL"/>
        </w:rPr>
        <w:t xml:space="preserve">Lubelskie standardy dostępności </w:t>
      </w:r>
      <w:r>
        <w:rPr>
          <w:rFonts w:eastAsia="Calibri" w:cs="Calibri" w:ascii="Arial" w:hAnsi="Arial"/>
          <w:i w:val="false"/>
          <w:iCs w:val="false"/>
          <w:color w:val="000000" w:themeColor="text1" w:themeShade="ff" w:themeTint="ff"/>
          <w:sz w:val="24"/>
          <w:szCs w:val="24"/>
          <w:lang w:val="pl-PL"/>
        </w:rPr>
        <w:t xml:space="preserve">kultury, </w:t>
      </w:r>
      <w:r>
        <w:rPr>
          <w:rFonts w:eastAsia="Calibri" w:cs="Calibri" w:ascii="Arial" w:hAnsi="Arial"/>
          <w:i w:val="false"/>
          <w:iCs w:val="false"/>
          <w:color w:val="000000" w:themeColor="text1" w:themeShade="ff" w:themeTint="ff"/>
          <w:sz w:val="24"/>
          <w:szCs w:val="24"/>
          <w:lang w:val="pl-PL"/>
        </w:rPr>
        <w:t>które były przedmiotem konsultacji społecznych. Przedstawicielka Wydziału Kultury omówiła uwagi, które zostały zgłoszone przez mieszkańców i mieszkanki Lublina, w szczególności te, które zostały uwzględnione i wprowadzone do tekstu Standardów.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i w:val="false"/>
          <w:iCs w:val="false"/>
          <w:color w:val="000000" w:themeColor="text1" w:themeShade="ff" w:themeTint="ff"/>
          <w:sz w:val="24"/>
          <w:szCs w:val="24"/>
          <w:lang w:val="pl-PL"/>
        </w:rPr>
        <w:tab/>
        <w:t>Nastepnie omówiono szczegółowe kwestie merytoryczne, związane z zapisami w Standardach i Podręczniku, między innymi dotyczące pełnienia funkcji koordynatorów/koordynatorek dostępności przez osoby z niepełnosprawnościami, a także o rozwiązaniach dostępnościowych dla osób słabosłyszących.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eastAsia="Calibri" w:cs="Calibri"/>
          <w:i w:val="false"/>
          <w:i w:val="false"/>
          <w:iCs w:val="false"/>
          <w:color w:val="000000" w:themeColor="text1" w:themeShade="ff" w:themeTint="ff"/>
          <w:lang w:val="pl-P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</w:p>
    <w:p>
      <w:pPr>
        <w:pStyle w:val="Normal"/>
        <w:spacing w:lineRule="auto" w:line="360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LibreOffice/7.5.2.2$Windows_X86_64 LibreOffice_project/53bb9681a964705cf672590721dbc85eb4d0c3a2</Application>
  <AppVersion>15.0000</AppVersion>
  <Pages>1</Pages>
  <Words>147</Words>
  <Characters>1075</Characters>
  <CharactersWithSpaces>1220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2023-09-05T10:03:35Z</dcterms:created>
  <dc:creator>Aniela Mroczek</dc:creator>
  <dc:description/>
  <dc:language>pl-PL</dc:language>
  <cp:lastModifiedBy/>
  <cp:lastPrinted>2023-11-09T13:29:04Z</cp:lastPrinted>
  <dcterms:modified xsi:type="dcterms:W3CDTF">2023-11-09T14:21:27Z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