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741891" cy="40005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1891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76" w:lineRule="auto"/>
        <w:ind w:left="100" w:right="117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Rusza konkurs 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Regranting dla Organizacji Poradniczych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", mający na celu wsparcie placówek świadczących usługi poradnictwa na terenie całej Polski. Łącznie ponad 2 000 organizacji poradniczych funkcjonuje w kraju, a liczba osób korzystających z ich usług przekracza 1 milion rocznie. Poradnictwo pozostaje jednym z ważniejszych sposobów na poprawę sytuacji i rozwój społeczeństwa.</w:t>
      </w:r>
    </w:p>
    <w:p w:rsidR="00000000" w:rsidDel="00000000" w:rsidP="00000000" w:rsidRDefault="00000000" w:rsidRPr="00000000" w14:paraId="00000004">
      <w:pPr>
        <w:spacing w:before="200" w:line="276" w:lineRule="auto"/>
        <w:ind w:left="100" w:right="116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Inicjatywa przewiduje przyznanie do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40 dotacji </w:t>
      </w:r>
      <w:r w:rsidDel="00000000" w:rsidR="00000000" w:rsidRPr="00000000">
        <w:rPr>
          <w:sz w:val="22"/>
          <w:szCs w:val="22"/>
          <w:rtl w:val="0"/>
        </w:rPr>
        <w:t xml:space="preserve">o wartości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od 10 000 do 20 000 złotych</w:t>
      </w:r>
      <w:r w:rsidDel="00000000" w:rsidR="00000000" w:rsidRPr="00000000">
        <w:rPr>
          <w:sz w:val="22"/>
          <w:szCs w:val="22"/>
          <w:rtl w:val="0"/>
        </w:rPr>
        <w:t xml:space="preserve">, na łączną kwotę dofinansowania wynoszącą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400 000 złotych</w:t>
      </w:r>
      <w:r w:rsidDel="00000000" w:rsidR="00000000" w:rsidRPr="00000000">
        <w:rPr>
          <w:sz w:val="22"/>
          <w:szCs w:val="22"/>
          <w:rtl w:val="0"/>
        </w:rPr>
        <w:t xml:space="preserve">. Dzięki temu wsparciu organizacje będą mogły udoskonalić swoją działalność i zwiększyć skalę pomocy dla potrzebujących.</w:t>
      </w:r>
    </w:p>
    <w:p w:rsidR="00000000" w:rsidDel="00000000" w:rsidP="00000000" w:rsidRDefault="00000000" w:rsidRPr="00000000" w14:paraId="00000005">
      <w:pPr>
        <w:spacing w:before="200" w:line="276" w:lineRule="auto"/>
        <w:ind w:left="100" w:right="115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Konkurs kierowany jest do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uniwersyteckich poradni prawnych, diecezjalnych i parafialnych placówek poradnictwa rodzinnego, </w:t>
      </w:r>
      <w:r w:rsidDel="00000000" w:rsidR="00000000" w:rsidRPr="00000000">
        <w:rPr>
          <w:sz w:val="22"/>
          <w:szCs w:val="22"/>
          <w:rtl w:val="0"/>
        </w:rPr>
        <w:t xml:space="preserve">oraz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organizacji poradnictwa nieposiadających osobowości prawnej</w:t>
      </w:r>
      <w:r w:rsidDel="00000000" w:rsidR="00000000" w:rsidRPr="00000000">
        <w:rPr>
          <w:sz w:val="22"/>
          <w:szCs w:val="22"/>
          <w:rtl w:val="0"/>
        </w:rPr>
        <w:t xml:space="preserve">. W trakcie trwania programu uczestnicy będą mogli skorzystać z działań edukacyjnych, które pozwolą na rozwój kompetencji oraz będą wsparciem dla członków organizacji.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100" w:right="112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Dofinansowanie pozwoli 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zwiększenie kompetencji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pracowników organizacji poradniczych, co przełoży się na wyższą jakość oferowanych usług. Wzrost dostępności i jakości usług poradnictwa może przyczynić się do poprawy sytuacji społecznej oraz prawnej w kraju. Bezpośrednie korzyści wynikające z rozwoju organizacji poradniczych obejmują szerzenie wiedzy prawnej wśród społeczeństwa, co może prowadzić do większej świadomości obywateli i mniejszej liczby konfliktów prawnych. Ponadto, wsparcie dla osób znajdujących się w trudnej sytuacji życiowej pozwala na lepsze funkcjonowanie społeczeństwa opartego na solidarności i wzajemnym wsparciu, z uwzględnieniem potrzeb najsłabszych i najbardziej potrzebujących.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100" w:right="113" w:firstLine="0"/>
        <w:jc w:val="both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Szczegóły dotyczące inicjatywy dostępne są na stronie internetowej: </w:t>
      </w:r>
      <w:hyperlink r:id="rId7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1154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https://grantydlaporadni.pl/</w:t>
        </w:r>
      </w:hyperlink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1154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oraz na profilu projektu na portalu Facebook: </w:t>
      </w:r>
      <w:hyperlink r:id="rId8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1154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https://www.facebook.com/regrantingorganizacjiporadniczych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598530</wp:posOffset>
            </wp:positionH>
            <wp:positionV relativeFrom="paragraph">
              <wp:posOffset>181701</wp:posOffset>
            </wp:positionV>
            <wp:extent cx="4077920" cy="526256"/>
            <wp:effectExtent b="0" l="0" r="0" t="0"/>
            <wp:wrapTopAndBottom distB="0" dist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7920" cy="5262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40" w:w="11920" w:orient="portrait"/>
      <w:pgMar w:bottom="280" w:top="1100" w:left="1340" w:right="13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grantydlaporadni.pl/" TargetMode="External"/><Relationship Id="rId8" Type="http://schemas.openxmlformats.org/officeDocument/2006/relationships/hyperlink" Target="https://www.facebook.com/regrantingorganizacjiporadnicz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