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Gwka"/>
        <w:jc w:val="center"/>
        <w:rPr>
          <w:color w:val="00A933"/>
        </w:rPr>
      </w:pPr>
      <w:r>
        <w:rPr>
          <w:color w:val="00A933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1499235</wp:posOffset>
            </wp:positionH>
            <wp:positionV relativeFrom="paragraph">
              <wp:posOffset>-126365</wp:posOffset>
            </wp:positionV>
            <wp:extent cx="2760980" cy="116268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Gwka"/>
        <w:jc w:val="center"/>
        <w:rPr>
          <w:color w:val="00A933"/>
        </w:rPr>
      </w:pPr>
      <w:r>
        <w:rPr>
          <w:color w:val="00A933"/>
        </w:rPr>
      </w:r>
    </w:p>
    <w:p>
      <w:pPr>
        <w:pStyle w:val="Gwka"/>
        <w:jc w:val="center"/>
        <w:rPr>
          <w:color w:val="00A933"/>
        </w:rPr>
      </w:pPr>
      <w:r>
        <w:rPr>
          <w:color w:val="00A933"/>
        </w:rPr>
      </w:r>
    </w:p>
    <w:p>
      <w:pPr>
        <w:pStyle w:val="Gwka"/>
        <w:jc w:val="center"/>
        <w:rPr>
          <w:color w:val="00A933"/>
        </w:rPr>
      </w:pPr>
      <w:r>
        <w:rPr>
          <w:color w:val="00A933"/>
        </w:rPr>
      </w:r>
    </w:p>
    <w:p>
      <w:pPr>
        <w:pStyle w:val="Gwka"/>
        <w:jc w:val="center"/>
        <w:rPr>
          <w:color w:val="00A933"/>
        </w:rPr>
      </w:pPr>
      <w:r>
        <w:rPr>
          <w:color w:val="00A933"/>
        </w:rPr>
      </w:r>
    </w:p>
    <w:p>
      <w:pPr>
        <w:pStyle w:val="Gwka"/>
        <w:jc w:val="center"/>
        <w:rPr>
          <w:color w:val="00A933"/>
        </w:rPr>
      </w:pPr>
      <w:r>
        <w:rPr>
          <w:color w:val="00A933"/>
        </w:rPr>
      </w:r>
    </w:p>
    <w:p>
      <w:pPr>
        <w:pStyle w:val="Gwka"/>
        <w:jc w:val="center"/>
        <w:rPr>
          <w:color w:val="00A933"/>
        </w:rPr>
      </w:pPr>
      <w:r>
        <w:rPr>
          <w:color w:val="00A933"/>
        </w:rPr>
      </w:r>
    </w:p>
    <w:p>
      <w:pPr>
        <w:pStyle w:val="Gwka"/>
        <w:jc w:val="center"/>
        <w:rPr>
          <w:color w:val="00A933"/>
        </w:rPr>
      </w:pPr>
      <w:r>
        <w:rPr>
          <w:rFonts w:ascii="Arial Black" w:hAnsi="Arial Black"/>
          <w:color w:val="00A933" w:themeShade="bf"/>
          <w:sz w:val="24"/>
          <w:szCs w:val="24"/>
          <w:u w:val="single"/>
        </w:rPr>
        <w:t>Wstępna deklaracja chęci skorzystania z dofinansowania w ramach programu „Ciepłe Mieszkanie”</w:t>
      </w:r>
    </w:p>
    <w:p>
      <w:pPr>
        <w:pStyle w:val="Normal"/>
        <w:tabs>
          <w:tab w:val="clear" w:pos="708"/>
          <w:tab w:val="left" w:pos="2091" w:leader="none"/>
        </w:tabs>
        <w:spacing w:lineRule="auto" w:line="240" w:before="0" w:after="0"/>
        <w:rPr>
          <w:rFonts w:eastAsia="Calibri" w:cs="Calibri" w:cstheme="minorHAnsi"/>
          <w:b/>
          <w:sz w:val="16"/>
          <w:szCs w:val="16"/>
        </w:rPr>
      </w:pPr>
      <w:r>
        <w:rPr>
          <w:rFonts w:eastAsia="Calibri" w:cs="Calibri" w:cstheme="minorHAnsi"/>
          <w:b/>
          <w:sz w:val="24"/>
          <w:szCs w:val="24"/>
        </w:rPr>
        <w:tab/>
      </w:r>
    </w:p>
    <w:p>
      <w:pPr>
        <w:pStyle w:val="Normal"/>
        <w:spacing w:lineRule="auto" w:line="240" w:before="0" w:after="0"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 xml:space="preserve">Deklaracja nie jest wnioskiem o dofinansowanie, ma na celu określenie skali zapotrzebowania </w:t>
        <w:br/>
        <w:t>na wymianę źródeł ciepła wśród mieszkańców Lublina. Program realizowany będzie w momencie pozyskania środków finansowych dla Gminy Lublin.</w:t>
      </w:r>
    </w:p>
    <w:p>
      <w:pPr>
        <w:pStyle w:val="Normal"/>
        <w:spacing w:lineRule="auto" w:line="240" w:before="0" w:after="0"/>
        <w:jc w:val="both"/>
        <w:rPr>
          <w:rFonts w:eastAsia="Calibri" w:cs="Calibri" w:cstheme="minorHAnsi"/>
          <w:b/>
        </w:rPr>
      </w:pPr>
      <w:r>
        <w:rPr>
          <w:rFonts w:eastAsia="Calibri" w:cs="Calibri" w:cstheme="minorHAnsi"/>
          <w:b/>
        </w:rPr>
      </w:r>
    </w:p>
    <w:p>
      <w:pPr>
        <w:pStyle w:val="Normal"/>
        <w:spacing w:lineRule="auto" w:line="240"/>
        <w:jc w:val="both"/>
        <w:rPr>
          <w:rFonts w:cs="Calibri" w:cstheme="minorHAnsi"/>
          <w:bCs/>
        </w:rPr>
      </w:pPr>
      <w:r>
        <w:rPr>
          <w:rFonts w:cs="Calibri" w:cstheme="minorHAnsi"/>
        </w:rPr>
        <w:t xml:space="preserve">Program „Ciepłe Mieszkanie” przeznaczony będzie </w:t>
      </w:r>
      <w:r>
        <w:rPr>
          <w:rFonts w:cs="Calibri" w:cstheme="minorHAnsi"/>
          <w:bCs/>
        </w:rPr>
        <w:t xml:space="preserve">dla </w:t>
      </w:r>
      <w:r>
        <w:rPr>
          <w:rFonts w:cs="Calibri" w:cstheme="minorHAnsi"/>
        </w:rPr>
        <w:t xml:space="preserve">osób fizycznych posiadających tytuł prawny wymieniony w tabeli poniżej </w:t>
      </w:r>
      <w:r>
        <w:rPr>
          <w:rFonts w:cs="Calibri" w:cstheme="minorHAnsi"/>
          <w:bCs/>
        </w:rPr>
        <w:t>oraz dla małych wspólnot mieszkaniowych (od 3 do 7 lokali) zainteresowanych uzyskaniem dofinansowania na wymianę nieefektywnych źródeł ciepła na paliwa stałe oraz poprawę efektywności energetycznej w lokalach mieszkalnych znajdujących się w wielorodzinnych budynkach mieszkalnych na terenie Gminy Lublin.</w:t>
      </w:r>
    </w:p>
    <w:tbl>
      <w:tblPr>
        <w:tblStyle w:val="Tabela-Siatka"/>
        <w:tblW w:w="9525" w:type="dxa"/>
        <w:jc w:val="left"/>
        <w:tblInd w:w="-110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4750"/>
        <w:gridCol w:w="4774"/>
      </w:tblGrid>
      <w:tr>
        <w:trPr>
          <w:trHeight w:val="362" w:hRule="atLeast"/>
        </w:trPr>
        <w:tc>
          <w:tcPr>
            <w:tcW w:w="9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sz w:val="24"/>
                <w:szCs w:val="24"/>
                <w:highlight w:val="yellow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l-PL" w:eastAsia="en-US" w:bidi="ar-SA"/>
              </w:rPr>
              <w:t>DANE IDENTYFIKACYJNE</w:t>
            </w:r>
          </w:p>
        </w:tc>
      </w:tr>
      <w:tr>
        <w:trPr>
          <w:trHeight w:val="808" w:hRule="atLeast"/>
        </w:trPr>
        <w:tc>
          <w:tcPr>
            <w:tcW w:w="4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Imię: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i/>
                <w:sz w:val="20"/>
                <w:szCs w:val="20"/>
              </w:rPr>
            </w:r>
          </w:p>
        </w:tc>
        <w:tc>
          <w:tcPr>
            <w:tcW w:w="4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Nazwisko:</w:t>
            </w:r>
          </w:p>
        </w:tc>
      </w:tr>
      <w:tr>
        <w:trPr>
          <w:trHeight w:val="808" w:hRule="atLeast"/>
        </w:trPr>
        <w:tc>
          <w:tcPr>
            <w:tcW w:w="95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  <w:i/>
                <w:i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Nazwa wspólnoty mieszkaniowej*: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  <w:i/>
                <w:i/>
              </w:rPr>
            </w:pPr>
            <w:r>
              <w:rPr>
                <w:rFonts w:eastAsia="Calibri" w:cs="Calibri" w:cstheme="minorHAnsi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  <w:i/>
                <w:i/>
              </w:rPr>
            </w:pPr>
            <w:r>
              <w:rPr>
                <w:rFonts w:eastAsia="Calibri" w:cs="Calibri" w:cstheme="minorHAnsi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  <w:i/>
                <w:i/>
              </w:rPr>
            </w:pPr>
            <w:r>
              <w:rPr>
                <w:rFonts w:eastAsia="Calibri" w:cs="Calibri" w:cstheme="minorHAnsi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  <w:i/>
                <w:i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*dotyczy małych wspólnot mieszkaniowych (od 3 do 7 lokali)</w:t>
            </w:r>
          </w:p>
        </w:tc>
      </w:tr>
      <w:tr>
        <w:trPr>
          <w:trHeight w:val="890" w:hRule="atLeast"/>
        </w:trPr>
        <w:tc>
          <w:tcPr>
            <w:tcW w:w="95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Adres korespondencyjny: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</w:r>
          </w:p>
        </w:tc>
      </w:tr>
      <w:tr>
        <w:trPr>
          <w:trHeight w:val="729" w:hRule="atLeast"/>
        </w:trPr>
        <w:tc>
          <w:tcPr>
            <w:tcW w:w="4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  <w:i/>
                <w:i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Telefon*: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Calibri" w:cs="Calibri" w:cstheme="minorHAnsi"/>
                <w:i/>
                <w:kern w:val="0"/>
                <w:sz w:val="20"/>
                <w:szCs w:val="20"/>
                <w:lang w:val="pl-PL" w:eastAsia="en-US" w:bidi="ar-SA"/>
              </w:rPr>
              <w:t>*dane nieobowiązkowe, ułatwią kontakt</w:t>
            </w:r>
          </w:p>
        </w:tc>
        <w:tc>
          <w:tcPr>
            <w:tcW w:w="4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  <w:i/>
                <w:i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Adres e-mail*: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Calibri" w:cs="Calibri" w:cstheme="minorHAnsi"/>
                <w:i/>
                <w:kern w:val="0"/>
                <w:sz w:val="20"/>
                <w:szCs w:val="20"/>
                <w:lang w:val="pl-PL" w:eastAsia="en-US" w:bidi="ar-SA"/>
              </w:rPr>
              <w:t>*dane nieobowiązkowe, ułatwią kontakt</w:t>
            </w:r>
          </w:p>
        </w:tc>
      </w:tr>
    </w:tbl>
    <w:p>
      <w:pPr>
        <w:pStyle w:val="Normal"/>
        <w:spacing w:lineRule="auto" w:line="240"/>
        <w:jc w:val="both"/>
        <w:rPr>
          <w:b/>
        </w:rPr>
      </w:pPr>
      <w:r>
        <w:rPr>
          <w:b/>
        </w:rPr>
      </w:r>
    </w:p>
    <w:tbl>
      <w:tblPr>
        <w:tblW w:w="9487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162"/>
        <w:gridCol w:w="3010"/>
        <w:gridCol w:w="3315"/>
      </w:tblGrid>
      <w:tr>
        <w:trPr>
          <w:trHeight w:val="247" w:hRule="atLeast"/>
        </w:trPr>
        <w:tc>
          <w:tcPr>
            <w:tcW w:w="9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widowControl w:val="false"/>
              <w:spacing w:lineRule="auto" w:line="240" w:before="0" w:after="0"/>
              <w:ind w:left="-235" w:hanging="0"/>
              <w:jc w:val="center"/>
              <w:rPr>
                <w:rFonts w:cs="Calibri" w:cstheme="minorHAnsi"/>
                <w:b/>
              </w:rPr>
            </w:pPr>
            <w:r>
              <w:rPr>
                <w:rFonts w:cs="Calibri" w:cstheme="minorHAnsi"/>
                <w:b/>
              </w:rPr>
              <w:t>TYTUŁ PRAWNY</w:t>
            </w:r>
          </w:p>
          <w:p>
            <w:pPr>
              <w:pStyle w:val="Normal"/>
              <w:widowControl w:val="false"/>
              <w:spacing w:lineRule="auto" w:line="240" w:before="0" w:after="0"/>
              <w:ind w:left="-235" w:hanging="0"/>
              <w:jc w:val="center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u w:val="single"/>
              </w:rPr>
              <w:t>(wypełniają osoby fizyczne)</w:t>
            </w:r>
          </w:p>
        </w:tc>
      </w:tr>
      <w:tr>
        <w:trPr>
          <w:trHeight w:val="960" w:hRule="atLeast"/>
        </w:trPr>
        <w:tc>
          <w:tcPr>
            <w:tcW w:w="9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/>
              <w:t xml:space="preserve"> </w:t>
            </w:r>
            <w:sdt>
              <w:sdtPr>
                <w:id w:val="-445543963"/>
              </w:sdtPr>
              <w:sdtContent>
                <w:r>
                  <w:rPr/>
                </w:r>
                <w:r>
                  <w:rPr>
                    <w:rFonts w:eastAsia="MS Gothic" w:cs="MS Gothic" w:ascii="MS Gothic" w:hAnsi="MS Gothic"/>
                  </w:rPr>
                  <w:t>☐</w:t>
                </w:r>
              </w:sdtContent>
            </w:sdt>
            <w:r>
              <w:rPr/>
              <w:t xml:space="preserve"> </w:t>
            </w:r>
            <w:r>
              <w:rPr/>
              <w:t xml:space="preserve">własność </w:t>
            </w:r>
            <w:sdt>
              <w:sdtPr>
                <w:id w:val="-1122605117"/>
              </w:sdtPr>
              <w:sdtContent>
                <w:r>
                  <w:rPr/>
                </w:r>
                <w:r>
                  <w:rPr>
                    <w:rFonts w:eastAsia="MS Gothic" w:cs="MS Gothic" w:ascii="MS Gothic" w:hAnsi="MS Gothic"/>
                  </w:rPr>
                  <w:t>☐</w:t>
                </w:r>
              </w:sdtContent>
            </w:sdt>
            <w:r>
              <w:rPr/>
              <w:t xml:space="preserve"> współwłasność </w:t>
            </w:r>
            <w:sdt>
              <w:sdtPr>
                <w:id w:val="1822997013"/>
              </w:sdtPr>
              <w:sdtContent>
                <w:r>
                  <w:rPr/>
                </w:r>
                <w:r>
                  <w:rPr>
                    <w:rFonts w:eastAsia="MS Gothic" w:cs="MS Gothic" w:ascii="MS Gothic" w:hAnsi="MS Gothic"/>
                  </w:rPr>
                  <w:t>☐</w:t>
                </w:r>
              </w:sdtContent>
            </w:sdt>
            <w:r>
              <w:rPr/>
              <w:t xml:space="preserve"> użytkowanie wieczyste </w:t>
            </w:r>
            <w:sdt>
              <w:sdtPr>
                <w:id w:val="-1907745671"/>
              </w:sdtPr>
              <w:sdtContent>
                <w:r>
                  <w:rPr/>
                </w:r>
                <w:r>
                  <w:rPr>
                    <w:rFonts w:eastAsia="MS Gothic" w:cs="MS Gothic" w:ascii="MS Gothic" w:hAnsi="MS Gothic"/>
                  </w:rPr>
                  <w:t>☐</w:t>
                </w:r>
              </w:sdtContent>
            </w:sdt>
            <w:r>
              <w:rPr/>
              <w:t xml:space="preserve"> służebność </w:t>
            </w:r>
            <w:sdt>
              <w:sdtPr>
                <w:id w:val="841438222"/>
              </w:sdtPr>
              <w:sdtContent>
                <w:r>
                  <w:rPr/>
                </w:r>
                <w:r>
                  <w:rPr>
                    <w:rFonts w:eastAsia="MS Gothic" w:cs="MS Gothic" w:ascii="MS Gothic" w:hAnsi="MS Gothic"/>
                  </w:rPr>
                  <w:t>☐</w:t>
                </w:r>
              </w:sdtContent>
            </w:sdt>
            <w:r>
              <w:rPr/>
              <w:t xml:space="preserve"> służebność osobista</w:t>
            </w:r>
          </w:p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/>
              <w:t xml:space="preserve"> </w:t>
            </w:r>
            <w:sdt>
              <w:sdtPr>
                <w:id w:val="-1965803624"/>
              </w:sdtPr>
              <w:sdtContent>
                <w:r>
                  <w:rPr/>
                </w:r>
                <w:r>
                  <w:rPr>
                    <w:rFonts w:eastAsia="MS Gothic" w:cs="MS Gothic" w:ascii="MS Gothic" w:hAnsi="MS Gothic"/>
                  </w:rPr>
                  <w:t>☐</w:t>
                </w:r>
              </w:sdtContent>
            </w:sdt>
            <w:r>
              <w:rPr/>
              <w:t xml:space="preserve"> </w:t>
            </w:r>
            <w:r>
              <w:rPr/>
              <w:t>najemca lokalu mieszkalnego ZNK</w:t>
            </w:r>
          </w:p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/>
              <w:t xml:space="preserve"> </w:t>
            </w:r>
            <w:sdt>
              <w:sdtPr>
                <w:id w:val="8555989"/>
              </w:sdtPr>
              <w:sdtContent>
                <w:r>
                  <w:rPr/>
                </w:r>
                <w:r>
                  <w:rPr>
                    <w:rFonts w:eastAsia="MS Gothic" w:cs="MS Gothic" w:ascii="MS Gothic" w:hAnsi="MS Gothic"/>
                  </w:rPr>
                  <w:t>☐</w:t>
                </w:r>
              </w:sdtContent>
            </w:sdt>
            <w:r>
              <w:rPr/>
              <w:t xml:space="preserve"> </w:t>
            </w:r>
            <w:r>
              <w:rPr/>
              <w:t>spółdzielcze własnościowe prawo do lokalu</w:t>
            </w:r>
          </w:p>
        </w:tc>
      </w:tr>
      <w:tr>
        <w:trPr>
          <w:trHeight w:val="261" w:hRule="atLeast"/>
        </w:trPr>
        <w:tc>
          <w:tcPr>
            <w:tcW w:w="9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</w:rPr>
            </w:pPr>
            <w:r>
              <w:rPr>
                <w:rFonts w:cs="Calibri" w:cstheme="minorHAnsi"/>
                <w:b/>
              </w:rPr>
              <w:t>ZAKRES PLANOWANEGO PRZEDSIĘWZIĘCIA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sz w:val="24"/>
                <w:szCs w:val="24"/>
                <w:u w:val="single"/>
              </w:rPr>
            </w:pPr>
            <w:r>
              <w:rPr>
                <w:rFonts w:cs="Calibri" w:cstheme="minorHAnsi"/>
                <w:b/>
                <w:u w:val="single"/>
              </w:rPr>
              <w:t>(wypełniają osoby fizyczne)</w:t>
            </w:r>
          </w:p>
        </w:tc>
      </w:tr>
      <w:tr>
        <w:trPr>
          <w:trHeight w:val="1022" w:hRule="atLeast"/>
        </w:trPr>
        <w:tc>
          <w:tcPr>
            <w:tcW w:w="9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b/>
              </w:rPr>
            </w:pPr>
            <w:r>
              <w:rPr>
                <w:rFonts w:cs="Calibri" w:cstheme="minorHAnsi"/>
              </w:rPr>
              <w:t>Demontaż wszystkich nieefektywnych źródeł ciepła na paliwa stałe służących do ogrzewania lokalu mieszkalnego oraz: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  <w:sdt>
              <w:sdtPr>
                <w:id w:val="8555705"/>
              </w:sdtPr>
              <w:sdtContent>
                <w:r>
                  <w:rPr>
                    <w:rFonts w:eastAsia="Calibri" w:cs="Times New Roman"/>
                  </w:rPr>
                </w:r>
                <w:r>
                  <w:rPr>
                    <w:rFonts w:eastAsia="MS Gothic" w:cs="Times New Roman" w:ascii="MS Gothic" w:hAnsi="MS Gothic"/>
                  </w:rPr>
                  <w:t xml:space="preserve">☐ </w:t>
                </w:r>
              </w:sdtContent>
            </w:sdt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zakup i montaż (podkreślić wybrane urządzenie):  pompy ciepła powietrze/woda,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 xml:space="preserve">         </w:t>
            </w:r>
            <w:r>
              <w:rPr>
                <w:rFonts w:eastAsia="Calibri" w:cs="Times New Roman"/>
              </w:rPr>
              <w:t xml:space="preserve">pompy ciepła typu powietrze/powietrze, kotła gazowego kondensacyjnego,  </w:t>
              <w:br/>
              <w:t xml:space="preserve">         kotła na pellet o podwyższonym standardzie, ogrzewania elektrycznego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cs="Calibri" w:cstheme="minorHAnsi"/>
              </w:rPr>
            </w:pPr>
            <w:sdt>
              <w:sdtPr>
                <w:id w:val="8555727"/>
              </w:sdtPr>
              <w:sdtContent>
                <w:r>
                  <w:rPr>
                    <w:rFonts w:eastAsia="MS Gothic" w:cs="Times New Roman" w:ascii="MS Gothic" w:hAnsi="MS Gothic"/>
                  </w:rPr>
                </w:r>
                <w:r>
                  <w:rPr>
                    <w:rFonts w:eastAsia="MS Gothic" w:cs="Times New Roman" w:ascii="MS Gothic" w:hAnsi="MS Gothic"/>
                  </w:rPr>
                  <w:t xml:space="preserve">☐ </w:t>
                </w:r>
              </w:sdtContent>
            </w:sdt>
            <w:r>
              <w:rPr>
                <w:rFonts w:eastAsia="Calibri" w:cs="Calibri" w:cstheme="minorHAnsi"/>
              </w:rPr>
              <w:t xml:space="preserve"> </w:t>
            </w:r>
            <w:r>
              <w:rPr>
                <w:rFonts w:eastAsia="Calibri" w:cs="Calibri" w:cstheme="minorHAnsi"/>
              </w:rPr>
              <w:t>podłączenie lokalu do miejskiej sieci ciepłowniczej</w:t>
            </w:r>
          </w:p>
        </w:tc>
      </w:tr>
      <w:tr>
        <w:trPr>
          <w:trHeight w:val="1022" w:hRule="atLeast"/>
        </w:trPr>
        <w:tc>
          <w:tcPr>
            <w:tcW w:w="9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Dodatkowo można wykonać (tylko łącznie z wymianą źródła ciepła,</w:t>
            </w:r>
            <w:r>
              <w:rPr/>
              <w:t xml:space="preserve"> </w:t>
            </w:r>
            <w:r>
              <w:rPr>
                <w:rFonts w:cs="Calibri" w:cstheme="minorHAnsi"/>
              </w:rPr>
              <w:t>dopuszcza się wybór więcej niż jednego elementu z zakresu ):</w:t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</w:rPr>
            </w:pPr>
            <w:sdt>
              <w:sdtPr>
                <w:id w:val="-476297776"/>
              </w:sdtPr>
              <w:sdtContent>
                <w:r>
                  <w:rPr>
                    <w:rFonts w:eastAsia="MS Gothic" w:cs="MS Gothic" w:ascii="MS Gothic" w:hAnsi="MS Gothic"/>
                  </w:rPr>
                </w:r>
                <w:r>
                  <w:rPr>
                    <w:rFonts w:eastAsia="MS Gothic" w:cs="MS Gothic" w:ascii="MS Gothic" w:hAnsi="MS Gothic"/>
                  </w:rPr>
                  <w:t>☐</w:t>
                </w:r>
              </w:sdtContent>
            </w:sdt>
            <w:r>
              <w:rPr>
                <w:rFonts w:cs="Calibri" w:cstheme="minorHAnsi"/>
              </w:rPr>
              <w:t xml:space="preserve">   </w:t>
            </w:r>
            <w:r>
              <w:rPr>
                <w:rFonts w:cs="Calibri" w:cstheme="minorHAnsi"/>
              </w:rPr>
              <w:t>Instalację centralnego ogrzewania oraz instalację ciepłej wody użytkowej</w:t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</w:rPr>
            </w:pPr>
            <w:sdt>
              <w:sdtPr>
                <w:id w:val="931087545"/>
              </w:sdtPr>
              <w:sdtContent>
                <w:r>
                  <w:rPr>
                    <w:rFonts w:eastAsia="MS Gothic" w:cs="MS Gothic" w:ascii="MS Gothic" w:hAnsi="MS Gothic"/>
                  </w:rPr>
                </w:r>
                <w:r>
                  <w:rPr>
                    <w:rFonts w:eastAsia="MS Gothic" w:cs="MS Gothic" w:ascii="MS Gothic" w:hAnsi="MS Gothic"/>
                  </w:rPr>
                  <w:t>☐</w:t>
                </w:r>
              </w:sdtContent>
            </w:sdt>
            <w:r>
              <w:rPr>
                <w:rFonts w:cs="Calibri" w:cstheme="minorHAnsi"/>
              </w:rPr>
              <w:t xml:space="preserve">   </w:t>
            </w:r>
            <w:r>
              <w:rPr>
                <w:rFonts w:cs="Calibri" w:cstheme="minorHAnsi"/>
              </w:rPr>
              <w:t>Wentylację mechaniczną z odzyskiem ciepła</w:t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</w:rPr>
            </w:pPr>
            <w:sdt>
              <w:sdtPr>
                <w:id w:val="950672986"/>
              </w:sdtPr>
              <w:sdtContent>
                <w:r>
                  <w:rPr>
                    <w:rFonts w:eastAsia="MS Gothic" w:cs="MS Gothic" w:ascii="MS Gothic" w:hAnsi="MS Gothic"/>
                  </w:rPr>
                </w:r>
                <w:r>
                  <w:rPr>
                    <w:rFonts w:eastAsia="MS Gothic" w:cs="MS Gothic" w:ascii="MS Gothic" w:hAnsi="MS Gothic"/>
                  </w:rPr>
                  <w:t>☐</w:t>
                </w:r>
              </w:sdtContent>
            </w:sdt>
            <w:r>
              <w:rPr>
                <w:rFonts w:cs="Calibri" w:cstheme="minorHAnsi"/>
              </w:rPr>
              <w:t xml:space="preserve">   </w:t>
            </w:r>
            <w:r>
              <w:rPr>
                <w:rFonts w:cs="Calibri" w:cstheme="minorHAnsi"/>
              </w:rPr>
              <w:t>Wymianę stolarki okiennej</w:t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</w:rPr>
            </w:pPr>
            <w:sdt>
              <w:sdtPr>
                <w:id w:val="-291988912"/>
              </w:sdtPr>
              <w:sdtContent>
                <w:r>
                  <w:rPr>
                    <w:rFonts w:eastAsia="MS Gothic" w:cs="MS Gothic" w:ascii="MS Gothic" w:hAnsi="MS Gothic"/>
                  </w:rPr>
                </w:r>
                <w:r>
                  <w:rPr>
                    <w:rFonts w:eastAsia="MS Gothic" w:cs="MS Gothic" w:ascii="MS Gothic" w:hAnsi="MS Gothic"/>
                  </w:rPr>
                  <w:t>☐</w:t>
                </w:r>
              </w:sdtContent>
            </w:sdt>
            <w:r>
              <w:rPr>
                <w:rFonts w:cs="Calibri" w:cstheme="minorHAnsi"/>
              </w:rPr>
              <w:t xml:space="preserve">   </w:t>
            </w:r>
            <w:r>
              <w:rPr>
                <w:rFonts w:cs="Calibri" w:cstheme="minorHAnsi"/>
              </w:rPr>
              <w:t>Wymianę drzwi wejściowych</w:t>
            </w:r>
          </w:p>
        </w:tc>
      </w:tr>
      <w:tr>
        <w:trPr>
          <w:trHeight w:val="641" w:hRule="atLeast"/>
        </w:trPr>
        <w:tc>
          <w:tcPr>
            <w:tcW w:w="9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  <w:b/>
              </w:rPr>
            </w:pPr>
            <w:r>
              <w:rPr>
                <w:rFonts w:cs="Calibri" w:cstheme="minorHAnsi"/>
                <w:b/>
              </w:rPr>
              <w:t>MOGĘ SKORZYSTAĆ Z DOFINANSOWANIA NA POZIOMIE: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u w:val="single"/>
              </w:rPr>
              <w:t>(wypełniają osoby fizyczne)</w:t>
            </w:r>
          </w:p>
        </w:tc>
      </w:tr>
      <w:tr>
        <w:trPr>
          <w:trHeight w:val="4278" w:hRule="atLeast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240" w:after="0"/>
              <w:jc w:val="center"/>
              <w:rPr>
                <w:rFonts w:cs="Calibri" w:cstheme="minorHAnsi"/>
                <w:b/>
              </w:rPr>
            </w:pPr>
            <w:sdt>
              <w:sdtPr>
                <w:id w:val="8555997"/>
              </w:sdtPr>
              <w:sdtContent>
                <w:r>
                  <w:rPr>
                    <w:rFonts w:eastAsia="MS Gothic" w:cs="MS Gothic" w:ascii="MS Gothic" w:hAnsi="MS Gothic"/>
                  </w:rPr>
                </w:r>
                <w:r>
                  <w:rPr>
                    <w:rFonts w:eastAsia="MS Gothic" w:cs="MS Gothic" w:ascii="MS Gothic" w:hAnsi="MS Gothic"/>
                  </w:rPr>
                  <w:t>☐</w:t>
                </w:r>
              </w:sdtContent>
            </w:sdt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podstawowym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  <w:b/>
                <w:sz w:val="16"/>
                <w:szCs w:val="16"/>
              </w:rPr>
            </w:pPr>
            <w:r>
              <w:rPr>
                <w:rFonts w:cs="Calibri" w:cstheme="minorHAnsi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Warunek</w:t>
            </w:r>
            <w:r>
              <w:rPr>
                <w:rFonts w:cs="Calibri" w:cstheme="minorHAnsi"/>
                <w:sz w:val="20"/>
                <w:szCs w:val="20"/>
              </w:rPr>
              <w:t xml:space="preserve"> → Osoba posiadająca ww. tytuł prawny do lokalu, której roczne dochody nie przekraczają kwoty:</w:t>
            </w:r>
          </w:p>
          <w:p>
            <w:pPr>
              <w:pStyle w:val="Normal"/>
              <w:widowControl w:val="false"/>
              <w:jc w:val="both"/>
              <w:rPr>
                <w:rFonts w:cs="Calibri" w:cstheme="minorHAnsi"/>
                <w:b/>
                <w:sz w:val="20"/>
                <w:szCs w:val="20"/>
              </w:rPr>
            </w:pPr>
            <w:r>
              <w:rPr>
                <w:rFonts w:eastAsia="MS Gothic" w:cs="Calibri" w:cstheme="minorHAnsi"/>
                <w:sz w:val="20"/>
                <w:szCs w:val="20"/>
              </w:rPr>
              <w:t>✓</w:t>
            </w:r>
            <w:r>
              <w:rPr>
                <w:rFonts w:cs="Calibri" w:cstheme="minorHAnsi"/>
                <w:b/>
                <w:sz w:val="20"/>
                <w:szCs w:val="20"/>
              </w:rPr>
              <w:t>135 tys. zł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Dla poziomu podstawowego brany jest pod uwagę tylko dochód, osoby składającej deklarację, a nie w przeliczeniu na członka gospodarstwa domowego.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0"/>
              <w:jc w:val="center"/>
              <w:rPr>
                <w:rFonts w:cs="Calibri" w:cstheme="minorHAnsi"/>
              </w:rPr>
            </w:pPr>
            <w:sdt>
              <w:sdtPr>
                <w:id w:val="8555998"/>
              </w:sdtPr>
              <w:sdtContent>
                <w:r>
                  <w:rPr>
                    <w:rFonts w:eastAsia="MS Gothic" w:cs="MS Gothic" w:ascii="MS Gothic" w:hAnsi="MS Gothic"/>
                  </w:rPr>
                </w:r>
                <w:r>
                  <w:rPr>
                    <w:rFonts w:eastAsia="MS Gothic" w:cs="MS Gothic" w:ascii="MS Gothic" w:hAnsi="MS Gothic"/>
                  </w:rPr>
                  <w:t>☐</w:t>
                </w:r>
              </w:sdtContent>
            </w:sdt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podwyższonym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cs="Calibri" w:cstheme="minorHAnsi"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Warunek</w:t>
            </w:r>
            <w:r>
              <w:rPr>
                <w:rFonts w:cs="Calibri" w:cstheme="minorHAnsi"/>
                <w:sz w:val="20"/>
                <w:szCs w:val="20"/>
              </w:rPr>
              <w:t xml:space="preserve"> → Osoba posiadająca ww. tytuł prawny do lokalu, której przeciętny miesięczny dochód na jednego członka jej gospodarstwa domowego nie przekracza kwoty:</w:t>
            </w:r>
          </w:p>
          <w:p>
            <w:pPr>
              <w:pStyle w:val="Normal"/>
              <w:widowControl w:val="false"/>
              <w:jc w:val="both"/>
              <w:rPr>
                <w:rFonts w:cs="Calibri" w:cstheme="minorHAnsi"/>
                <w:b/>
                <w:sz w:val="20"/>
                <w:szCs w:val="20"/>
              </w:rPr>
            </w:pPr>
            <w:r>
              <w:rPr>
                <w:rFonts w:eastAsia="MS Gothic" w:cs="Calibri" w:cstheme="minorHAnsi"/>
                <w:sz w:val="20"/>
                <w:szCs w:val="20"/>
              </w:rPr>
              <w:t>✓</w:t>
            </w:r>
            <w:r>
              <w:rPr>
                <w:rFonts w:cs="Calibri" w:cstheme="minorHAnsi"/>
                <w:b/>
                <w:sz w:val="20"/>
                <w:szCs w:val="20"/>
              </w:rPr>
              <w:t xml:space="preserve">1894 zł  </w:t>
            </w:r>
            <w:r>
              <w:rPr>
                <w:rFonts w:cs="Calibri" w:cstheme="minorHAnsi"/>
                <w:sz w:val="20"/>
                <w:szCs w:val="20"/>
              </w:rPr>
              <w:t>w gospodarstwie</w:t>
            </w:r>
            <w:r>
              <w:rPr>
                <w:rFonts w:cs="Calibri" w:cstheme="minorHAnsi"/>
                <w:b/>
                <w:sz w:val="20"/>
                <w:szCs w:val="20"/>
              </w:rPr>
              <w:t xml:space="preserve"> wieloosobowym </w:t>
              <w:tab/>
              <w:tab/>
              <w:t xml:space="preserve">                            </w:t>
            </w:r>
            <w:r>
              <w:rPr>
                <w:rFonts w:eastAsia="MS Gothic" w:cs="Calibri" w:cstheme="minorHAnsi"/>
                <w:sz w:val="20"/>
                <w:szCs w:val="20"/>
              </w:rPr>
              <w:t>✓</w:t>
            </w:r>
            <w:r>
              <w:rPr>
                <w:rFonts w:eastAsia="MS Gothic" w:cs="Calibri" w:cstheme="minorHAnsi"/>
                <w:b/>
                <w:sz w:val="20"/>
                <w:szCs w:val="20"/>
              </w:rPr>
              <w:t xml:space="preserve">2651 zł </w:t>
            </w:r>
            <w:r>
              <w:rPr>
                <w:rFonts w:eastAsia="MS Gothic" w:cs="Calibri" w:cstheme="minorHAnsi"/>
                <w:sz w:val="20"/>
                <w:szCs w:val="20"/>
              </w:rPr>
              <w:t xml:space="preserve">w gospodarstwie </w:t>
            </w:r>
            <w:r>
              <w:rPr>
                <w:rFonts w:eastAsia="MS Gothic" w:cs="Calibri" w:cstheme="minorHAnsi"/>
                <w:b/>
                <w:sz w:val="20"/>
                <w:szCs w:val="20"/>
              </w:rPr>
              <w:t>jednoosobowym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0"/>
              <w:jc w:val="center"/>
              <w:rPr>
                <w:rFonts w:cs="Calibri" w:cstheme="minorHAnsi"/>
              </w:rPr>
            </w:pPr>
            <w:sdt>
              <w:sdtPr>
                <w:id w:val="8555999"/>
              </w:sdtPr>
              <w:sdtContent>
                <w:r>
                  <w:rPr>
                    <w:rFonts w:eastAsia="MS Gothic" w:cs="MS Gothic" w:ascii="MS Gothic" w:hAnsi="MS Gothic"/>
                  </w:rPr>
                </w:r>
                <w:r>
                  <w:rPr>
                    <w:rFonts w:eastAsia="MS Gothic" w:cs="MS Gothic" w:ascii="MS Gothic" w:hAnsi="MS Gothic"/>
                  </w:rPr>
                  <w:t>☐</w:t>
                </w:r>
              </w:sdtContent>
            </w:sdt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najwyższym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Warunek</w:t>
            </w:r>
            <w:r>
              <w:rPr>
                <w:rFonts w:cs="Calibri" w:cstheme="minorHAnsi"/>
                <w:sz w:val="20"/>
                <w:szCs w:val="20"/>
              </w:rPr>
              <w:t xml:space="preserve"> → Osoba posiadająca ww. tytuł prawny do lokalu, której przeciętny miesięczny dochód na jednego członka jej gospodarstwa domowego nie przekracza kwoty: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eastAsia="MS Gothic" w:cs="Calibri" w:cstheme="minorHAnsi"/>
                <w:b/>
                <w:sz w:val="20"/>
                <w:szCs w:val="20"/>
              </w:rPr>
            </w:pPr>
            <w:r>
              <w:rPr>
                <w:rFonts w:eastAsia="MS Gothic" w:cs="Calibri" w:cstheme="minorHAnsi"/>
                <w:sz w:val="20"/>
                <w:szCs w:val="20"/>
              </w:rPr>
              <w:t>✓</w:t>
            </w:r>
            <w:r>
              <w:rPr>
                <w:rFonts w:eastAsia="MS Gothic" w:cs="Calibri" w:cstheme="minorHAnsi"/>
                <w:b/>
                <w:sz w:val="20"/>
                <w:szCs w:val="20"/>
              </w:rPr>
              <w:t>1090 zł</w:t>
            </w:r>
            <w:r>
              <w:rPr>
                <w:rFonts w:eastAsia="MS Gothic" w:cs="Calibri" w:cstheme="minorHAnsi"/>
                <w:sz w:val="20"/>
                <w:szCs w:val="20"/>
              </w:rPr>
              <w:t xml:space="preserve"> w gospodarstwie </w:t>
            </w:r>
            <w:r>
              <w:rPr>
                <w:rFonts w:eastAsia="MS Gothic" w:cs="Calibri" w:cstheme="minorHAnsi"/>
                <w:b/>
                <w:sz w:val="20"/>
                <w:szCs w:val="20"/>
              </w:rPr>
              <w:t>wieloosobowym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eastAsia="MS Gothic" w:cs="Calibri" w:cstheme="minorHAnsi"/>
                <w:b/>
                <w:sz w:val="20"/>
                <w:szCs w:val="20"/>
              </w:rPr>
            </w:pPr>
            <w:r>
              <w:rPr>
                <w:rFonts w:eastAsia="MS Gothic" w:cs="Calibri" w:cstheme="minorHAnsi"/>
                <w:sz w:val="20"/>
                <w:szCs w:val="20"/>
              </w:rPr>
              <w:t>✓</w:t>
            </w:r>
            <w:r>
              <w:rPr>
                <w:rFonts w:eastAsia="MS Gothic" w:cs="Calibri" w:cstheme="minorHAnsi"/>
                <w:b/>
                <w:sz w:val="20"/>
                <w:szCs w:val="20"/>
              </w:rPr>
              <w:t>1526 zł</w:t>
            </w:r>
            <w:r>
              <w:rPr>
                <w:rFonts w:eastAsia="MS Gothic" w:cs="Calibri" w:cstheme="minorHAnsi"/>
                <w:sz w:val="20"/>
                <w:szCs w:val="20"/>
              </w:rPr>
              <w:t xml:space="preserve"> w gospodarstwie </w:t>
            </w:r>
            <w:r>
              <w:rPr>
                <w:rFonts w:eastAsia="MS Gothic" w:cs="Calibri" w:cstheme="minorHAnsi"/>
                <w:b/>
                <w:sz w:val="20"/>
                <w:szCs w:val="20"/>
              </w:rPr>
              <w:t>jednoosobowym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eastAsia="MS Gothic" w:cs="Arial"/>
                <w:sz w:val="20"/>
                <w:szCs w:val="20"/>
              </w:rPr>
            </w:pPr>
            <w:r>
              <w:rPr>
                <w:rFonts w:eastAsia="MS Gothic" w:cs="Calibri" w:cstheme="minorHAnsi"/>
                <w:sz w:val="20"/>
                <w:szCs w:val="20"/>
              </w:rPr>
              <w:t>lub jest ustalone prawo do zasiłku stałego, okresowego, rodzinnego lub opiekuńczego</w:t>
            </w:r>
            <w:r>
              <w:rPr>
                <w:rFonts w:eastAsia="MS Gothic" w:cs="Arial" w:ascii="Arial" w:hAnsi="Arial"/>
                <w:sz w:val="20"/>
                <w:szCs w:val="20"/>
              </w:rPr>
              <w:t>.</w:t>
            </w:r>
          </w:p>
        </w:tc>
      </w:tr>
    </w:tbl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tbl>
      <w:tblPr>
        <w:tblpPr w:bottomFromText="0" w:horzAnchor="margin" w:leftFromText="141" w:rightFromText="141" w:tblpX="0" w:tblpXSpec="center" w:tblpY="79" w:topFromText="0" w:vertAnchor="text"/>
        <w:tblW w:w="9498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498"/>
      </w:tblGrid>
      <w:tr>
        <w:trPr>
          <w:trHeight w:val="687" w:hRule="atLeast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ZAKRES PLANOWANEGO PRZEDSIĘWZIĘCIA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  <w:u w:val="single"/>
              </w:rPr>
            </w:pPr>
            <w:r>
              <w:rPr>
                <w:rFonts w:cs="Calibri" w:cstheme="minorHAnsi"/>
                <w:b/>
                <w:sz w:val="24"/>
                <w:szCs w:val="24"/>
                <w:u w:val="single"/>
              </w:rPr>
              <w:t>(wypełniają małe wspólnoty od 3 do 7 lokali)</w:t>
            </w:r>
          </w:p>
        </w:tc>
      </w:tr>
      <w:tr>
        <w:trPr>
          <w:trHeight w:val="1022" w:hRule="atLeast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Calibri" w:cstheme="minorHAnsi"/>
              </w:rPr>
            </w:pPr>
            <w:sdt>
              <w:sdtPr>
                <w:id w:val="852387860"/>
              </w:sdtPr>
              <w:sdtContent>
                <w:r>
                  <w:rPr>
                    <w:rFonts w:eastAsia="MS Gothic" w:cs="MS Gothic" w:ascii="MS Gothic" w:hAnsi="MS Gothic"/>
                  </w:rPr>
                </w:r>
                <w:r>
                  <w:rPr>
                    <w:rFonts w:eastAsia="MS Gothic" w:cs="MS Gothic" w:ascii="MS Gothic" w:hAnsi="MS Gothic"/>
                  </w:rPr>
                  <w:t>☐</w:t>
                </w:r>
              </w:sdtContent>
            </w:sdt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Wymiana nieefektywnego źródła/eł ciepła na paliwo stałe, ocieplenie przegród budowlanych,</w:t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     </w:t>
            </w:r>
            <w:r>
              <w:rPr>
                <w:rFonts w:cs="Calibri" w:cstheme="minorHAnsi"/>
              </w:rPr>
              <w:t>montaż mikroinstalacji fotowoltaicznej</w:t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</w:rPr>
            </w:pPr>
            <w:sdt>
              <w:sdtPr>
                <w:id w:val="-935903693"/>
              </w:sdtPr>
              <w:sdtContent>
                <w:r>
                  <w:rPr>
                    <w:rFonts w:eastAsia="MS Gothic" w:cs="MS Gothic" w:ascii="MS Gothic" w:hAnsi="MS Gothic"/>
                  </w:rPr>
                </w:r>
                <w:r>
                  <w:rPr>
                    <w:rFonts w:eastAsia="MS Gothic" w:cs="MS Gothic" w:ascii="MS Gothic" w:hAnsi="MS Gothic"/>
                  </w:rPr>
                  <w:t>☐</w:t>
                </w:r>
              </w:sdtContent>
            </w:sdt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Termomodernizacja budynku, montaż mikroinstalacji fotowoltaicznej (w przypadku gdy lokale lub budynek ogrzewane są ekologicznym źródłem ciepła)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jc w:val="both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  <w:t>Uwaga:</w:t>
      </w:r>
    </w:p>
    <w:p>
      <w:pPr>
        <w:pStyle w:val="Normal"/>
        <w:spacing w:before="0" w:after="0"/>
        <w:jc w:val="both"/>
        <w:rPr/>
      </w:pPr>
      <w:r>
        <w:rPr>
          <w:rFonts w:cs="Calibri" w:cstheme="minorHAnsi"/>
        </w:rPr>
        <w:t xml:space="preserve">Dotacja udzielana jest w formie refundacji poniesionych wydatków przez Beneficjenta końcowego. Otrzymanie dofinansowania na zakup i montaż indywidualnego źródła ciepła </w:t>
        <w:br/>
        <w:t xml:space="preserve">w lokalu mieszkalnym nie jest możliwe w przypadku, gdy dla budynku mieszkalnego wielorodzinnego, w którym znajduje się lokal, którego dotyczy wniosek, istnieją techniczne </w:t>
        <w:br/>
        <w:t>i  ekonomiczne warunki przyłączenia do sieci ciepłowniczej i dostarczania ciepła z sieci ciepłowniczej lub jest on podłączony do sieci ciepłowniczej.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Wypełnioną deklarację należy przesłać za pośrednictwem poczty elektronicznej na adres: </w:t>
      </w:r>
      <w:hyperlink r:id="rId3">
        <w:r>
          <w:rPr>
            <w:rStyle w:val="Czeinternetowe"/>
            <w:rFonts w:cs="Calibri" w:cstheme="minorHAnsi"/>
          </w:rPr>
          <w:t>srodowisko@lublin.eu</w:t>
        </w:r>
      </w:hyperlink>
      <w:r>
        <w:rPr>
          <w:rFonts w:cs="Calibri" w:cstheme="minorHAnsi"/>
        </w:rPr>
        <w:t>, deklarację można również złożyć w każdym z biur obsługi mieszkańców na terenie miasta Lublin oraz w sekretariacie Wydziału Ochrony Środowiska, ul. Tomasza Zana 38, 20-601 Lublin, p.117</w:t>
      </w:r>
    </w:p>
    <w:p>
      <w:pPr>
        <w:pStyle w:val="Normal"/>
        <w:spacing w:lineRule="auto" w:line="240"/>
        <w:jc w:val="both"/>
        <w:rPr>
          <w:rFonts w:cs="Calibri" w:cstheme="minorHAnsi"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 xml:space="preserve">Ostateczny termin złożenia deklaracji: </w:t>
      </w:r>
      <w:r>
        <w:rPr>
          <w:rFonts w:cs="Arial" w:ascii="Arial" w:hAnsi="Arial"/>
          <w:b/>
          <w:sz w:val="28"/>
          <w:szCs w:val="28"/>
          <w:u w:val="single"/>
        </w:rPr>
        <w:t>31</w:t>
      </w:r>
      <w:r>
        <w:rPr>
          <w:rFonts w:cs="Arial" w:ascii="Arial" w:hAnsi="Arial"/>
          <w:b/>
          <w:sz w:val="28"/>
          <w:szCs w:val="28"/>
          <w:u w:val="single"/>
        </w:rPr>
        <w:t>.01.2024 r.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8" w:right="1418" w:gutter="0" w:header="0" w:top="238" w:footer="0" w:bottom="24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Black">
    <w:charset w:val="ee"/>
    <w:family w:val="roman"/>
    <w:pitch w:val="variable"/>
  </w:font>
  <w:font w:name="MS Gothic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Helvetica" w:hAnsi="Helvetica" w:eastAsia="Calibri" w:cs="Arial" w:eastAsia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286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5c2867"/>
    <w:rPr>
      <w:rFonts w:ascii="Calibri" w:hAnsi="Calibri" w:eastAsia="Calibri" w:cs="Times New Roman"/>
    </w:rPr>
  </w:style>
  <w:style w:type="character" w:styleId="Czeinternetowe">
    <w:name w:val="Hyperlink"/>
    <w:basedOn w:val="DefaultParagraphFont"/>
    <w:uiPriority w:val="99"/>
    <w:unhideWhenUsed/>
    <w:rsid w:val="005c2867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c2867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c286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Times New Roma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c286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rodowisko@lublin.e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LibreOffice/7.5.2.2$Windows_X86_64 LibreOffice_project/53bb9681a964705cf672590721dbc85eb4d0c3a2</Application>
  <AppVersion>15.0000</AppVersion>
  <Pages>2</Pages>
  <Words>523</Words>
  <Characters>3572</Characters>
  <CharactersWithSpaces>4138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2023-08-04T10:51:00Z</dcterms:created>
  <dc:creator>akowalc</dc:creator>
  <dc:description/>
  <dc:language>pl-PL</dc:language>
  <cp:lastModifiedBy/>
  <cp:lastPrinted>2023-12-22T12:58:19Z</cp:lastPrinted>
  <dcterms:modified xsi:type="dcterms:W3CDTF">2024-01-25T12:16:54Z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