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C6" w:rsidRDefault="0087254D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F462C6" w:rsidRDefault="00872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 xml:space="preserve">Aleksandra </w:t>
      </w:r>
      <w:proofErr w:type="spellStart"/>
      <w:r>
        <w:rPr>
          <w:color w:val="00000A"/>
          <w:sz w:val="28"/>
          <w:szCs w:val="28"/>
        </w:rPr>
        <w:t>Kuzioła</w:t>
      </w:r>
      <w:proofErr w:type="spellEnd"/>
    </w:p>
    <w:p w:rsidR="00F462C6" w:rsidRDefault="00F462C6">
      <w:pPr>
        <w:rPr>
          <w:sz w:val="28"/>
          <w:szCs w:val="28"/>
        </w:rPr>
      </w:pPr>
    </w:p>
    <w:p w:rsidR="00F462C6" w:rsidRDefault="00F462C6">
      <w:pPr>
        <w:rPr>
          <w:sz w:val="28"/>
          <w:szCs w:val="28"/>
        </w:rPr>
      </w:pPr>
    </w:p>
    <w:tbl>
      <w:tblPr>
        <w:tblStyle w:val="a"/>
        <w:tblpPr w:leftFromText="141" w:rightFromText="141" w:vertAnchor="text" w:tblpX="870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F462C6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C6" w:rsidRDefault="008725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2C6" w:rsidRDefault="0087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  <w:r w:rsidR="00E70BFE"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>(CC-BY-4.0)</w:t>
            </w:r>
          </w:p>
        </w:tc>
      </w:tr>
    </w:tbl>
    <w:p w:rsidR="00F462C6" w:rsidRDefault="00F462C6">
      <w:pPr>
        <w:jc w:val="center"/>
        <w:rPr>
          <w:sz w:val="28"/>
          <w:szCs w:val="28"/>
        </w:rPr>
      </w:pPr>
    </w:p>
    <w:p w:rsidR="00F462C6" w:rsidRDefault="00F462C6"/>
    <w:p w:rsidR="00F462C6" w:rsidRDefault="00F462C6"/>
    <w:p w:rsidR="00F462C6" w:rsidRDefault="00F462C6"/>
    <w:p w:rsidR="00F462C6" w:rsidRDefault="00F462C6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r>
              <w:rPr>
                <w:color w:val="000000"/>
              </w:rPr>
              <w:t>Samorządność wśród młodych osób – Ty też możesz być samorządny/samorządna!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rPr>
                <w:color w:val="000000"/>
              </w:rPr>
              <w:t>45 minut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Scenariusz jest dedykowany osobom w wieku 12-19 lat, jednak istnieje możliwość wykorzystania go</w:t>
            </w:r>
          </w:p>
          <w:p w:rsidR="00F462C6" w:rsidRDefault="0087254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także w innych grupach w zakresie 10-30 lat. Głównymi odbiorcami są uczniowie i uczennice szkół</w:t>
            </w:r>
          </w:p>
          <w:p w:rsidR="00F462C6" w:rsidRDefault="0087254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podstawowych oraz ponadpodstawowych.</w:t>
            </w:r>
          </w:p>
          <w:p w:rsidR="00F462C6" w:rsidRDefault="0087254D">
            <w:pPr>
              <w:widowControl w:val="0"/>
            </w:pPr>
            <w:r>
              <w:rPr>
                <w:color w:val="000000"/>
              </w:rPr>
              <w:t>Sugerowana liczebność grupy to od 16 do 20 osób, jednak scenariusz można przeprowadzić także</w:t>
            </w:r>
            <w:r>
              <w:br/>
            </w:r>
            <w:r>
              <w:rPr>
                <w:color w:val="000000"/>
              </w:rPr>
              <w:t>w</w:t>
            </w:r>
            <w:r>
              <w:t xml:space="preserve"> </w:t>
            </w:r>
            <w:r>
              <w:rPr>
                <w:color w:val="000000"/>
              </w:rPr>
              <w:t>grupie o innej liczebności.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0"/>
                <w:highlight w:val="white"/>
              </w:rPr>
              <w:t>zapoznanie osób uczestniczących z pojęciem samorządności</w:t>
            </w:r>
          </w:p>
          <w:p w:rsidR="00F462C6" w:rsidRDefault="00872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3"/>
              <w:rPr>
                <w:color w:val="00000A"/>
              </w:rPr>
            </w:pPr>
            <w:r>
              <w:rPr>
                <w:color w:val="00000A"/>
              </w:rPr>
              <w:t>z</w:t>
            </w:r>
            <w:r>
              <w:rPr>
                <w:color w:val="000000"/>
                <w:highlight w:val="white"/>
              </w:rPr>
              <w:t>apoznanie osób uczestniczących z możliwościami realizacji własnych pomysłów, jakie daje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Miasto Lublin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-    wysłuchanie potrzeb osób uczestniczących w temacie zmian, które chcieliby wprowadzić</w:t>
            </w:r>
            <w:r>
              <w:rPr>
                <w:highlight w:val="white"/>
              </w:rPr>
              <w:br/>
            </w:r>
            <w:r>
              <w:rPr>
                <w:color w:val="000000"/>
                <w:highlight w:val="white"/>
              </w:rPr>
              <w:t>w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swojej szkole lub najbliższym otoczeniu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F462C6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zapoznanie z założeniami programów grantowych, stypendiów, Szkolnego Budżetu Obywatelskiego</w:t>
            </w:r>
          </w:p>
          <w:p w:rsidR="00F462C6" w:rsidRDefault="00872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przeprowadzenie dyskusji na temat samorządności, organów samorządu uczniowskiego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Informacje o metodach pracy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t>Scenariusz jest oparty na dialogu między osobą prowadzącą a osobami uczestniczącymi. Zadanie</w:t>
            </w:r>
          </w:p>
          <w:p w:rsidR="00F462C6" w:rsidRDefault="0087254D">
            <w:pPr>
              <w:widowControl w:val="0"/>
            </w:pPr>
            <w:r>
              <w:t>projektowe, które odbywa się w drugiej części zajęć, ma zachęcić młodych ludzi do prezentowania</w:t>
            </w:r>
          </w:p>
          <w:p w:rsidR="00F462C6" w:rsidRDefault="0087254D">
            <w:pPr>
              <w:widowControl w:val="0"/>
            </w:pPr>
            <w:r>
              <w:t>swoich pomysłów i aktywnej partycypacji w życiu społeczności, do których należą.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karteczki samoprzylepne</w:t>
            </w:r>
          </w:p>
          <w:p w:rsidR="00F462C6" w:rsidRDefault="008725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kartki A4</w:t>
            </w:r>
          </w:p>
          <w:p w:rsidR="00F462C6" w:rsidRDefault="008725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długopisy</w:t>
            </w:r>
          </w:p>
          <w:p w:rsidR="00F462C6" w:rsidRDefault="008725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rzutnik do wyświetlenia prezentacji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Podstawowe informacje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r>
              <w:t>Znacząca część młodych ludzi nie jest świadoma możliwości, które daje im Miasto Lublin. Często nie</w:t>
            </w:r>
          </w:p>
          <w:p w:rsidR="00F462C6" w:rsidRDefault="0087254D">
            <w:r>
              <w:t xml:space="preserve">wyrażają inicjatywy, podlegają decyzjom dorosłych, nie chcą lub nie wiedzą, że mogą wprowadzać </w:t>
            </w:r>
            <w:r>
              <w:br/>
            </w:r>
            <w:r>
              <w:t>w życie własne pomysły, np. w szkole. Nie mają wiedzy, że na takie działania mogą pozyskać środki</w:t>
            </w:r>
            <w:r>
              <w:br/>
              <w:t>z programów grantowych, stypendiów czy innych dofinansowań, którymi dysponuje miasto.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Gdzie szukać dodatkowych informacji?</w:t>
            </w:r>
          </w:p>
        </w:tc>
      </w:tr>
      <w:tr w:rsidR="00F462C6">
        <w:trPr>
          <w:trHeight w:val="25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r>
              <w:t xml:space="preserve">Strona i media społecznościowe Europejskiej Stolicy Młodzieży: </w:t>
            </w:r>
            <w:hyperlink r:id="rId10">
              <w:r>
                <w:rPr>
                  <w:color w:val="0000FF"/>
                  <w:u w:val="single"/>
                </w:rPr>
                <w:t>https://lublin.eu/lublin/esm2023/</w:t>
              </w:r>
            </w:hyperlink>
            <w:r>
              <w:t xml:space="preserve"> </w:t>
            </w:r>
          </w:p>
        </w:tc>
      </w:tr>
      <w:tr w:rsidR="00F462C6">
        <w:trPr>
          <w:trHeight w:val="25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r>
              <w:rPr>
                <w:b/>
              </w:rPr>
              <w:t>Wskazówki dla osoby prowadzącej</w:t>
            </w:r>
          </w:p>
        </w:tc>
      </w:tr>
      <w:tr w:rsidR="00F462C6">
        <w:trPr>
          <w:trHeight w:val="25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r>
              <w:t>Sprawdź, czy trwają aktualnie nabory do Szkolnych Budżetów Obywatelskich, programów grantowych,</w:t>
            </w:r>
          </w:p>
          <w:p w:rsidR="00F462C6" w:rsidRDefault="0087254D">
            <w:r>
              <w:t xml:space="preserve">np. Miejskiego Aktywatora Młodzieżowego, Programu Młodzież Inspiruje Dzielnice, stypendiów na realizację projektów czy innych środków zewnętrznych w konkursach </w:t>
            </w:r>
            <w:r>
              <w:t>realizowanych przez organizacje pozarządowe, jak fundusz młodzieżowy. Dzięki temu będziesz mógł/mogła dać uczestnikom i uczestniczkom konkretne propozycje naborów do programów, w których mogą zrealizować swoje pomysły.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rPr>
                <w:b/>
              </w:rPr>
            </w:pPr>
            <w:r>
              <w:rPr>
                <w:b/>
              </w:rPr>
              <w:t>Powiązane tematy</w:t>
            </w:r>
          </w:p>
        </w:tc>
      </w:tr>
      <w:tr w:rsidR="00F462C6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Scenariusz jest powiązany ze scenariuszami zajęć Akademii Miasto, które znajdziesz pod linkiem: https://lublin.eu/lublin/esm2023/akademia-miasto/zajecia-edukacji-obywatelskiej/scenariusze-zajec/ </w:t>
            </w:r>
          </w:p>
          <w:p w:rsidR="00F462C6" w:rsidRDefault="0087254D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- Szkolny </w:t>
            </w:r>
            <w:proofErr w:type="spellStart"/>
            <w:r>
              <w:rPr>
                <w:color w:val="333333"/>
              </w:rPr>
              <w:t>Budżet</w:t>
            </w:r>
            <w:proofErr w:type="spellEnd"/>
            <w:r>
              <w:rPr>
                <w:color w:val="333333"/>
              </w:rPr>
              <w:t xml:space="preserve"> Obywatelski w Lublinie (scenariusz 2)</w:t>
            </w:r>
          </w:p>
          <w:p w:rsidR="00F462C6" w:rsidRDefault="0087254D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- Pr</w:t>
            </w:r>
            <w:r>
              <w:rPr>
                <w:color w:val="333333"/>
              </w:rPr>
              <w:t xml:space="preserve">ogram grantowy i stypendia skierowane do młodych </w:t>
            </w:r>
            <w:proofErr w:type="spellStart"/>
            <w:r>
              <w:rPr>
                <w:color w:val="333333"/>
              </w:rPr>
              <w:t>osób</w:t>
            </w:r>
            <w:proofErr w:type="spellEnd"/>
            <w:r>
              <w:rPr>
                <w:color w:val="333333"/>
              </w:rPr>
              <w:t xml:space="preserve"> w Lublinie (scenariusz 6)</w:t>
            </w:r>
          </w:p>
          <w:p w:rsidR="00F462C6" w:rsidRDefault="0087254D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- Programy edukacyjne i rozwojowe dla młodych ludzi w Lublinie (scenariusz 10)</w:t>
            </w:r>
          </w:p>
        </w:tc>
      </w:tr>
    </w:tbl>
    <w:p w:rsidR="00F462C6" w:rsidRDefault="00F462C6"/>
    <w:p w:rsidR="00F462C6" w:rsidRDefault="00F462C6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5954"/>
        <w:gridCol w:w="1701"/>
      </w:tblGrid>
      <w:tr w:rsidR="00F462C6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Przebieg warsztatów</w:t>
            </w:r>
          </w:p>
        </w:tc>
      </w:tr>
      <w:tr w:rsidR="00F462C6">
        <w:trPr>
          <w:tblHeader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2C6" w:rsidRDefault="0087254D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F462C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t>Rozpoczęcie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t>Zaprezentowanie grupie tematu spotkania, a następnie ćwiczenie integrujące grupę. Np. liczenie do trzech – uczniowie dobierają się w pary i naprzemiennie liczą do trzech – osoba 1 mówi „jeden”, osoba 2 „dwa”, osoba</w:t>
            </w:r>
          </w:p>
          <w:p w:rsidR="00F462C6" w:rsidRDefault="0087254D">
            <w:pPr>
              <w:widowControl w:val="0"/>
            </w:pPr>
            <w:r>
              <w:t>1 „trzy”, osoba 2 „jeden”. Powtarzamy czynność przez około minutę. Następnie słowo „jeden” zastępujemy klaśnięciem i powtarzamy około minutę. W kolejnej rundzie</w:t>
            </w:r>
          </w:p>
          <w:p w:rsidR="00F462C6" w:rsidRDefault="0087254D">
            <w:pPr>
              <w:widowControl w:val="0"/>
            </w:pPr>
            <w:r>
              <w:t>„dwa” zastępujemy podskokiem, a w ostatniej „trzy” obrotem, przez cały czas pozostawiając wprow</w:t>
            </w:r>
            <w:r>
              <w:t>adzone wcześniej ruchy.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5 min</w:t>
            </w:r>
          </w:p>
        </w:tc>
      </w:tr>
      <w:tr w:rsidR="00F462C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 xml:space="preserve">Omówienie tematu </w:t>
            </w:r>
            <w:r>
              <w:rPr>
                <w:color w:val="00000A"/>
              </w:rPr>
              <w:br/>
              <w:t>i dyskusja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Osoby uczniowskie siadają na miejscach. Zostają przedstawione założenia i plan zajęć (slajd 2 załącznika do </w:t>
            </w:r>
            <w:r>
              <w:rPr>
                <w:highlight w:val="white"/>
              </w:rPr>
              <w:t>scenariusza</w:t>
            </w:r>
            <w:r>
              <w:rPr>
                <w:color w:val="000000"/>
                <w:highlight w:val="white"/>
              </w:rPr>
              <w:t xml:space="preserve">). </w:t>
            </w:r>
            <w:r>
              <w:rPr>
                <w:color w:val="000000"/>
                <w:highlight w:val="white"/>
              </w:rPr>
              <w:br/>
              <w:t>Każdy z uczniów i uczennic otrzymuje karteczkę samoprzylepną. Prosimy ucz</w:t>
            </w:r>
            <w:r>
              <w:rPr>
                <w:color w:val="000000"/>
                <w:highlight w:val="white"/>
              </w:rPr>
              <w:t>estników o zapisanie na niej odpowiedzi na pytanie „Co chciałbyś/chciałabyś zmienić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swojej szkole?” (slajd 3 </w:t>
            </w:r>
            <w:r>
              <w:rPr>
                <w:highlight w:val="white"/>
              </w:rPr>
              <w:t>załącznika do scenariusza</w:t>
            </w:r>
            <w:r>
              <w:rPr>
                <w:color w:val="000000"/>
                <w:highlight w:val="white"/>
              </w:rPr>
              <w:t xml:space="preserve">). Karteczki z anonimowymi pomysłami zbieramy, wywieszamy na tablicy i czytamy ich treść. Pytamy osoby uczniowskie, w jaki sposób mogliby tę zmianę osiągnąć (slajd 4 </w:t>
            </w:r>
            <w:r>
              <w:rPr>
                <w:highlight w:val="white"/>
              </w:rPr>
              <w:t>załącznika do scenariusza</w:t>
            </w:r>
            <w:r>
              <w:rPr>
                <w:color w:val="000000"/>
                <w:highlight w:val="white"/>
              </w:rPr>
              <w:t>).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Przedstawiamy założenia istnienia i działania samorządu ucznio</w:t>
            </w:r>
            <w:r>
              <w:rPr>
                <w:color w:val="000000"/>
                <w:highlight w:val="white"/>
              </w:rPr>
              <w:t xml:space="preserve">wskiego (slajd 5 </w:t>
            </w:r>
            <w:r>
              <w:rPr>
                <w:highlight w:val="white"/>
              </w:rPr>
              <w:t>załącznika do scenariusza</w:t>
            </w:r>
            <w:r>
              <w:rPr>
                <w:color w:val="000000"/>
                <w:highlight w:val="white"/>
              </w:rPr>
              <w:t xml:space="preserve">). Pytamy, dlaczego samorząd uczniowski jest ważny – dyskusję rozszerzamy o funkcjonowanie samorządu w danej placówce oczami uczniów (slajd 6 </w:t>
            </w:r>
            <w:r>
              <w:rPr>
                <w:highlight w:val="white"/>
              </w:rPr>
              <w:t>załącznika do scenariusza</w:t>
            </w:r>
            <w:r>
              <w:rPr>
                <w:color w:val="000000"/>
                <w:highlight w:val="white"/>
              </w:rPr>
              <w:t>). Rozmowę poszerzamy o zalety działania samorz</w:t>
            </w:r>
            <w:r>
              <w:rPr>
                <w:color w:val="000000"/>
                <w:highlight w:val="white"/>
              </w:rPr>
              <w:t>ądu ze slajdów 7 i 8.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highlight w:val="white"/>
              </w:rPr>
              <w:t>Przedstawiamy definicję samorządu i wsparcie, jakie można uzyskać od samorządu terytorialnego, w tym programy grantowe, stypendia, Szkolne Budżety Obywatelskie (slajdy 10 i 11).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15 min</w:t>
            </w:r>
          </w:p>
        </w:tc>
      </w:tr>
      <w:tr w:rsidR="00F462C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Przygotowanie pomysłu na projekt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t xml:space="preserve">Prezentujemy uczniom i uczennicom elementy projektu, który mogą skierować do realizacji (slajd 12). Dzielimy uczestników na grupy, np. wykorzystując ćwiczenie – uczestnicy chodzą swobodnie po określonej przestrzeni. </w:t>
            </w:r>
            <w:r>
              <w:lastRenderedPageBreak/>
              <w:t>Na słowo STOP dzielą się na czteroosobow</w:t>
            </w:r>
            <w:r>
              <w:t xml:space="preserve">e grupy – do grupy należą cztery osoby stojące najbliżej siebie. </w:t>
            </w:r>
            <w:r>
              <w:br/>
              <w:t>W grupach osoby uczestniczące opracowują swój pomysł na projekt, który chciałyby zrealizować w szkole lub swoim najbliższym otoczeniu – wydarzenie, zaaranżowanie przestrzeni itp., na podstaw</w:t>
            </w:r>
            <w:r>
              <w:t xml:space="preserve">ie punktów ze slajdu 12 </w:t>
            </w:r>
            <w:r>
              <w:rPr>
                <w:highlight w:val="white"/>
              </w:rPr>
              <w:t>załącznika do scenariusza</w:t>
            </w:r>
            <w:r>
              <w:t>. Szczegóły zapisują na kartkach.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lastRenderedPageBreak/>
              <w:t>15 min</w:t>
            </w:r>
          </w:p>
        </w:tc>
      </w:tr>
      <w:tr w:rsidR="00F462C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Prezentacja wyników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Grupy prezentują opracowane pomysłu na projekty reszcie klasy.</w:t>
            </w: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Opcjonalnie*: Rozdajemy osobom uczestniczącym karteczki. Prosimy, żeby zapisa</w:t>
            </w:r>
            <w:r>
              <w:rPr>
                <w:highlight w:val="white"/>
              </w:rPr>
              <w:t>ły</w:t>
            </w:r>
            <w:r>
              <w:rPr>
                <w:color w:val="000000"/>
                <w:highlight w:val="white"/>
              </w:rPr>
              <w:t xml:space="preserve"> na</w:t>
            </w:r>
            <w:r>
              <w:rPr>
                <w:color w:val="000000"/>
                <w:highlight w:val="white"/>
              </w:rPr>
              <w:t xml:space="preserve"> nich numer projektu, który najbardziej im się spodobał * – przeprowadzamy symulację głosowania, w którym zachodzi demokratyczny wybór głosami większości. </w:t>
            </w:r>
          </w:p>
          <w:p w:rsidR="00F462C6" w:rsidRDefault="00F4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F462C6" w:rsidRDefault="0087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i/>
                <w:highlight w:val="white"/>
              </w:rPr>
              <w:t xml:space="preserve">* </w:t>
            </w:r>
            <w:r>
              <w:rPr>
                <w:i/>
                <w:color w:val="000000"/>
                <w:highlight w:val="white"/>
              </w:rPr>
              <w:t xml:space="preserve">Wybór warto </w:t>
            </w:r>
            <w:r>
              <w:rPr>
                <w:i/>
                <w:highlight w:val="white"/>
              </w:rPr>
              <w:t>uzasadnić konstruktywną informacją zwrotną dla innych grup.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8 min</w:t>
            </w:r>
          </w:p>
        </w:tc>
      </w:tr>
      <w:tr w:rsidR="00F462C6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Podsumowanie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t>Przypominamy uczestnikom i uczestniczkom, co było</w:t>
            </w:r>
          </w:p>
          <w:p w:rsidR="00F462C6" w:rsidRDefault="0087254D">
            <w:pPr>
              <w:widowControl w:val="0"/>
            </w:pPr>
            <w:r>
              <w:t>głównym tematem zajęć. Podsumowujemy możliwości bycia samorządnym/samorządną i realizowania własnych projektów.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2C6" w:rsidRDefault="0087254D">
            <w:pPr>
              <w:widowControl w:val="0"/>
            </w:pPr>
            <w:r>
              <w:rPr>
                <w:color w:val="00000A"/>
              </w:rPr>
              <w:t>2 min</w:t>
            </w:r>
          </w:p>
        </w:tc>
      </w:tr>
    </w:tbl>
    <w:p w:rsidR="00F462C6" w:rsidRDefault="00F462C6"/>
    <w:sectPr w:rsidR="00F462C6">
      <w:headerReference w:type="default" r:id="rId11"/>
      <w:footerReference w:type="default" r:id="rId12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4D" w:rsidRDefault="0087254D">
      <w:pPr>
        <w:spacing w:line="240" w:lineRule="auto"/>
      </w:pPr>
      <w:r>
        <w:separator/>
      </w:r>
    </w:p>
  </w:endnote>
  <w:endnote w:type="continuationSeparator" w:id="0">
    <w:p w:rsidR="0087254D" w:rsidRDefault="0087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6" w:rsidRDefault="00F462C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F462C6">
      <w:trPr>
        <w:trHeight w:val="404"/>
      </w:trPr>
      <w:tc>
        <w:tcPr>
          <w:tcW w:w="2627" w:type="dxa"/>
          <w:vAlign w:val="center"/>
        </w:tcPr>
        <w:p w:rsidR="00F462C6" w:rsidRDefault="00872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26887169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F462C6" w:rsidRDefault="00872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26887169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F462C6" w:rsidRDefault="00872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26887169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462C6">
      <w:trPr>
        <w:trHeight w:val="404"/>
      </w:trPr>
      <w:tc>
        <w:tcPr>
          <w:tcW w:w="7583" w:type="dxa"/>
          <w:gridSpan w:val="3"/>
          <w:vAlign w:val="center"/>
        </w:tcPr>
        <w:p w:rsidR="00F462C6" w:rsidRDefault="00872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F462C6" w:rsidRDefault="00F462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4D" w:rsidRDefault="0087254D">
      <w:pPr>
        <w:spacing w:line="240" w:lineRule="auto"/>
      </w:pPr>
      <w:r>
        <w:separator/>
      </w:r>
    </w:p>
  </w:footnote>
  <w:footnote w:type="continuationSeparator" w:id="0">
    <w:p w:rsidR="0087254D" w:rsidRDefault="00872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6" w:rsidRDefault="00872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4F9"/>
    <w:multiLevelType w:val="multilevel"/>
    <w:tmpl w:val="A0B26852"/>
    <w:lvl w:ilvl="0">
      <w:start w:val="9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B92738"/>
    <w:multiLevelType w:val="multilevel"/>
    <w:tmpl w:val="9C7227CC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6"/>
    <w:rsid w:val="0087254D"/>
    <w:rsid w:val="00E70BFE"/>
    <w:rsid w:val="00F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D0C6"/>
  <w15:docId w15:val="{6B80ECA2-4629-4A10-94EE-2489A4C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ublin.eu/lublin/esm20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LBG9NBl0UR/sHQPT1juUkqyJg==">CgMxLjA4AHIhMXBkSGhodm0yZWRyNXZQVW14cDNSdWFHNmRoaWFkVHZH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2024-01-31T09:04:00Z</dcterms:created>
  <dcterms:modified xsi:type="dcterms:W3CDTF">2024-01-31T09:04:00Z</dcterms:modified>
</cp:coreProperties>
</file>