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Annex No. 4 to the Regulations of the "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City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Youth Activator" programme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Model project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88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Indicate the grant threshold to which your application referred (only one answer):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552.0000000000001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micro grant up to PLN 500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552.0000000000001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small grant up to PLN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552.0000000000001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medium grant up to PLN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552.0000000000001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large grant up to PLN 5000.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" w:right="0" w:firstLine="552.0000000000001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88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 I. Applicant's data</w:t>
      </w: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65"/>
        <w:gridCol w:w="7961"/>
        <w:gridCol w:w="2247"/>
        <w:tblGridChange w:id="0">
          <w:tblGrid>
            <w:gridCol w:w="565"/>
            <w:gridCol w:w="7961"/>
            <w:gridCol w:w="224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36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Composition of the informal youth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 and surname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Project title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88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 II. Substantive report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-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results did you achieve with your project? Which of the aims and objectives set out in the application were achieved?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Were any of the objectives not achieved? Which ones and why?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Project participants - please describe who took part in the project and how many. Are these results in line with your objectives?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How did you inform others about what you were doing? Were these methods effective?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Did any problems arise during the project? How did you deal with them? Did you receive sufficient support from the Foundation?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3401" w:top="2153" w:left="567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9e9e9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386"/>
        <w:tab w:val="right" w:leader="none" w:pos="10205"/>
      </w:tabs>
      <w:spacing w:after="0" w:before="0" w:line="240" w:lineRule="auto"/>
      <w:ind w:left="-567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e9e9e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7684770" cy="1283335"/>
          <wp:effectExtent b="0" l="0" r="0" t="0"/>
          <wp:docPr descr="C:\Users\User\AppData\Local\Microsoft\Windows\INetCache\Content.Word\Bez nazwy-1b.png" id="2" name="image2.png"/>
          <a:graphic>
            <a:graphicData uri="http://schemas.openxmlformats.org/drawingml/2006/picture">
              <pic:pic>
                <pic:nvPicPr>
                  <pic:cNvPr descr="C:\Users\User\AppData\Local\Microsoft\Windows\INetCache\Content.Word\Bez nazwy-1b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4770" cy="1283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134"/>
        <w:tab w:val="center" w:leader="none" w:pos="5386"/>
        <w:tab w:val="right" w:leader="none" w:pos="10205"/>
      </w:tabs>
      <w:spacing w:after="0" w:before="0" w:line="240" w:lineRule="auto"/>
      <w:ind w:left="-567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8890" cy="1788160"/>
          <wp:effectExtent b="0" l="0" r="0" t="0"/>
          <wp:docPr descr="C:\Users\User\AppData\Local\Microsoft\Windows\INetCache\Content.Word\Bez nazwy-1.jpg" id="1" name="image1.jpg"/>
          <a:graphic>
            <a:graphicData uri="http://schemas.openxmlformats.org/drawingml/2006/picture">
              <pic:pic>
                <pic:nvPicPr>
                  <pic:cNvPr descr="C:\Users\User\AppData\Local\Microsoft\Windows\INetCache\Content.Word\Bez nazwy-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890" cy="1788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